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0158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8231"/>
      </w:tblGrid>
      <w:tr w:rsidR="008E55C8" w:rsidRPr="00671FE8" w14:paraId="676E67EF" w14:textId="77777777" w:rsidTr="0012685D">
        <w:trPr>
          <w:trHeight w:val="1697"/>
        </w:trPr>
        <w:tc>
          <w:tcPr>
            <w:tcW w:w="1927" w:type="dxa"/>
          </w:tcPr>
          <w:p w14:paraId="2CCBDDB4" w14:textId="77777777" w:rsidR="008E55C8" w:rsidRPr="00671FE8" w:rsidRDefault="008E55C8" w:rsidP="008E55C8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bookmarkStart w:id="0" w:name="_GoBack"/>
            <w:bookmarkEnd w:id="0"/>
            <w:r w:rsidRPr="00671FE8"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eastAsia="en-US"/>
              </w:rPr>
              <w:drawing>
                <wp:anchor distT="0" distB="0" distL="114300" distR="114300" simplePos="0" relativeHeight="251658240" behindDoc="0" locked="0" layoutInCell="1" allowOverlap="1" wp14:anchorId="119618AA" wp14:editId="463CE742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-34925</wp:posOffset>
                  </wp:positionV>
                  <wp:extent cx="1056960" cy="900000"/>
                  <wp:effectExtent l="0" t="0" r="0" b="0"/>
                  <wp:wrapNone/>
                  <wp:docPr id="1" name="Picture 2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96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1FE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  <w:ptab w:relativeTo="margin" w:alignment="left" w:leader="none"/>
            </w:r>
          </w:p>
        </w:tc>
        <w:tc>
          <w:tcPr>
            <w:tcW w:w="8231" w:type="dxa"/>
            <w:vAlign w:val="center"/>
          </w:tcPr>
          <w:p w14:paraId="24051F27" w14:textId="77777777" w:rsidR="008E55C8" w:rsidRPr="00671FE8" w:rsidRDefault="008E55C8" w:rsidP="008E55C8">
            <w:pPr>
              <w:spacing w:before="120" w:after="120" w:line="360" w:lineRule="auto"/>
              <w:jc w:val="center"/>
              <w:rPr>
                <w:rFonts w:ascii="Times New Roman Bold" w:hAnsi="Times New Roman Bold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671FE8">
              <w:rPr>
                <w:rFonts w:ascii="Times New Roman Bold" w:hAnsi="Times New Roman Bold"/>
                <w:b/>
                <w:color w:val="000000" w:themeColor="text1"/>
                <w:sz w:val="24"/>
                <w:szCs w:val="24"/>
                <w:lang w:eastAsia="bg-BG"/>
              </w:rPr>
              <w:t>РЕПУБЛИКА БЪЛГАРИЯ</w:t>
            </w:r>
          </w:p>
          <w:p w14:paraId="7388F00F" w14:textId="77777777" w:rsidR="008E55C8" w:rsidRPr="00671FE8" w:rsidRDefault="008E55C8" w:rsidP="008E55C8">
            <w:pPr>
              <w:spacing w:before="120" w:after="120" w:line="360" w:lineRule="auto"/>
              <w:jc w:val="center"/>
              <w:rPr>
                <w:rFonts w:ascii="Times New Roman Bold" w:hAnsi="Times New Roman Bold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671FE8">
              <w:rPr>
                <w:rFonts w:ascii="Times New Roman Bold" w:hAnsi="Times New Roman Bold"/>
                <w:b/>
                <w:color w:val="000000" w:themeColor="text1"/>
                <w:sz w:val="24"/>
                <w:szCs w:val="24"/>
                <w:lang w:eastAsia="bg-BG"/>
              </w:rPr>
              <w:t>Министерство на регионалното развитие и благоустройството</w:t>
            </w:r>
          </w:p>
        </w:tc>
      </w:tr>
    </w:tbl>
    <w:p w14:paraId="1E9F0989" w14:textId="77777777" w:rsidR="00E10578" w:rsidRPr="00671FE8" w:rsidRDefault="00E10578" w:rsidP="00642F23">
      <w:pPr>
        <w:jc w:val="center"/>
        <w:rPr>
          <w:rFonts w:eastAsia="MS Mincho" w:cs="Tahoma"/>
          <w:b/>
          <w:color w:val="000000" w:themeColor="text1"/>
          <w:sz w:val="22"/>
          <w:lang w:val="bg-BG"/>
        </w:rPr>
      </w:pPr>
    </w:p>
    <w:p w14:paraId="166448AF" w14:textId="77777777" w:rsidR="00E10578" w:rsidRPr="00671FE8" w:rsidRDefault="00E10578" w:rsidP="00642F23">
      <w:pPr>
        <w:jc w:val="center"/>
        <w:rPr>
          <w:rFonts w:eastAsia="MS Mincho" w:cs="Tahoma"/>
          <w:b/>
          <w:color w:val="000000" w:themeColor="text1"/>
          <w:sz w:val="22"/>
          <w:lang w:val="bg-BG"/>
        </w:rPr>
      </w:pPr>
    </w:p>
    <w:p w14:paraId="171E4E0F" w14:textId="77777777" w:rsidR="00642F23" w:rsidRPr="00671FE8" w:rsidRDefault="00642F23" w:rsidP="00642F23">
      <w:pPr>
        <w:jc w:val="center"/>
        <w:rPr>
          <w:rFonts w:eastAsia="MS Mincho" w:cs="Tahoma"/>
          <w:b/>
          <w:color w:val="000000" w:themeColor="text1"/>
          <w:sz w:val="22"/>
          <w:lang w:val="bg-BG"/>
        </w:rPr>
      </w:pPr>
      <w:r w:rsidRPr="00671FE8">
        <w:rPr>
          <w:rFonts w:eastAsia="MS Mincho" w:cs="Tahoma"/>
          <w:b/>
          <w:color w:val="000000" w:themeColor="text1"/>
          <w:sz w:val="22"/>
          <w:lang w:val="bg-BG"/>
        </w:rPr>
        <w:t>Приложение А</w:t>
      </w:r>
    </w:p>
    <w:p w14:paraId="00A55870" w14:textId="77777777" w:rsidR="00642F23" w:rsidRPr="00671FE8" w:rsidRDefault="00642F23" w:rsidP="00642F23">
      <w:pPr>
        <w:jc w:val="center"/>
        <w:rPr>
          <w:rFonts w:cs="Tahoma"/>
          <w:color w:val="000000" w:themeColor="text1"/>
          <w:lang w:val="bg-BG"/>
        </w:rPr>
      </w:pPr>
      <w:r w:rsidRPr="00671FE8">
        <w:rPr>
          <w:rFonts w:cs="Tahoma"/>
          <w:color w:val="000000" w:themeColor="text1"/>
          <w:lang w:val="bg-BG"/>
        </w:rPr>
        <w:t>(нормативно)</w:t>
      </w:r>
    </w:p>
    <w:p w14:paraId="623E82FF" w14:textId="77777777" w:rsidR="00642F23" w:rsidRPr="00671FE8" w:rsidRDefault="00642F23" w:rsidP="00642F23">
      <w:pPr>
        <w:jc w:val="center"/>
        <w:rPr>
          <w:rFonts w:cs="Tahoma"/>
          <w:color w:val="000000" w:themeColor="text1"/>
          <w:lang w:val="bg-BG"/>
        </w:rPr>
      </w:pPr>
      <w:r w:rsidRPr="00671FE8">
        <w:rPr>
          <w:rFonts w:cs="Tahoma"/>
          <w:color w:val="000000" w:themeColor="text1"/>
          <w:lang w:val="bg-BG"/>
        </w:rPr>
        <w:fldChar w:fldCharType="begin"/>
      </w:r>
      <w:r w:rsidRPr="00671FE8">
        <w:rPr>
          <w:rFonts w:cs="Tahoma"/>
          <w:color w:val="000000" w:themeColor="text1"/>
          <w:lang w:val="bg-BG"/>
        </w:rPr>
        <w:instrText xml:space="preserve">SEQ aaa \h </w:instrText>
      </w:r>
      <w:r w:rsidRPr="00671FE8">
        <w:rPr>
          <w:rFonts w:cs="Tahoma"/>
          <w:color w:val="000000" w:themeColor="text1"/>
          <w:lang w:val="bg-BG"/>
        </w:rPr>
        <w:fldChar w:fldCharType="end"/>
      </w:r>
      <w:r w:rsidRPr="00671FE8">
        <w:rPr>
          <w:rFonts w:cs="Tahoma"/>
          <w:color w:val="000000" w:themeColor="text1"/>
          <w:lang w:val="bg-BG"/>
        </w:rPr>
        <w:fldChar w:fldCharType="begin"/>
      </w:r>
      <w:r w:rsidRPr="00671FE8">
        <w:rPr>
          <w:rFonts w:cs="Tahoma"/>
          <w:color w:val="000000" w:themeColor="text1"/>
          <w:lang w:val="bg-BG"/>
        </w:rPr>
        <w:instrText xml:space="preserve">SEQ table \r0\h </w:instrText>
      </w:r>
      <w:r w:rsidRPr="00671FE8">
        <w:rPr>
          <w:rFonts w:cs="Tahoma"/>
          <w:color w:val="000000" w:themeColor="text1"/>
          <w:lang w:val="bg-BG"/>
        </w:rPr>
        <w:fldChar w:fldCharType="end"/>
      </w:r>
      <w:r w:rsidRPr="00671FE8">
        <w:rPr>
          <w:rFonts w:cs="Tahoma"/>
          <w:color w:val="000000" w:themeColor="text1"/>
          <w:lang w:val="bg-BG"/>
        </w:rPr>
        <w:fldChar w:fldCharType="begin"/>
      </w:r>
      <w:r w:rsidRPr="00671FE8">
        <w:rPr>
          <w:rFonts w:cs="Tahoma"/>
          <w:color w:val="000000" w:themeColor="text1"/>
          <w:lang w:val="bg-BG"/>
        </w:rPr>
        <w:instrText xml:space="preserve">SEQ figure \r0\h </w:instrText>
      </w:r>
      <w:r w:rsidRPr="00671FE8">
        <w:rPr>
          <w:rFonts w:cs="Tahoma"/>
          <w:color w:val="000000" w:themeColor="text1"/>
          <w:lang w:val="bg-BG"/>
        </w:rPr>
        <w:fldChar w:fldCharType="end"/>
      </w:r>
      <w:r w:rsidRPr="00671FE8">
        <w:rPr>
          <w:rFonts w:cs="Tahoma"/>
          <w:color w:val="000000" w:themeColor="text1"/>
          <w:lang w:val="bg-BG"/>
        </w:rPr>
        <w:fldChar w:fldCharType="begin"/>
      </w:r>
      <w:r w:rsidRPr="00671FE8">
        <w:rPr>
          <w:rFonts w:cs="Tahoma"/>
          <w:color w:val="000000" w:themeColor="text1"/>
          <w:lang w:val="bg-BG"/>
        </w:rPr>
        <w:instrText xml:space="preserve"> SEQ equation \r0\h </w:instrText>
      </w:r>
      <w:r w:rsidRPr="00671FE8">
        <w:rPr>
          <w:rFonts w:cs="Tahoma"/>
          <w:color w:val="000000" w:themeColor="text1"/>
          <w:lang w:val="bg-BG"/>
        </w:rPr>
        <w:fldChar w:fldCharType="end"/>
      </w:r>
    </w:p>
    <w:p w14:paraId="13346754" w14:textId="04881D32" w:rsidR="00642F23" w:rsidRPr="00671FE8" w:rsidRDefault="00642F23" w:rsidP="00642F23">
      <w:pPr>
        <w:pStyle w:val="Heading1"/>
        <w:jc w:val="center"/>
        <w:rPr>
          <w:rFonts w:cs="Tahoma"/>
          <w:b/>
          <w:caps/>
          <w:color w:val="000000" w:themeColor="text1"/>
          <w:sz w:val="22"/>
          <w:szCs w:val="22"/>
        </w:rPr>
      </w:pPr>
      <w:r w:rsidRPr="00671FE8">
        <w:rPr>
          <w:rFonts w:cs="Tahoma"/>
          <w:b/>
          <w:caps/>
          <w:color w:val="000000" w:themeColor="text1"/>
          <w:sz w:val="22"/>
          <w:szCs w:val="22"/>
        </w:rPr>
        <w:t xml:space="preserve">информационен Лист за входни данни и избор на метод </w:t>
      </w:r>
      <w:r w:rsidR="00E10578" w:rsidRPr="00671FE8">
        <w:rPr>
          <w:rFonts w:cs="Tahoma"/>
          <w:b/>
          <w:caps/>
          <w:color w:val="000000" w:themeColor="text1"/>
          <w:sz w:val="22"/>
          <w:szCs w:val="22"/>
        </w:rPr>
        <w:t>–</w:t>
      </w:r>
      <w:r w:rsidRPr="00671FE8">
        <w:rPr>
          <w:rFonts w:cs="Tahoma"/>
          <w:b/>
          <w:caps/>
          <w:color w:val="000000" w:themeColor="text1"/>
          <w:sz w:val="22"/>
          <w:szCs w:val="22"/>
        </w:rPr>
        <w:t xml:space="preserve"> Шаблон</w:t>
      </w:r>
    </w:p>
    <w:p w14:paraId="346B3ACC" w14:textId="77777777" w:rsidR="00E10578" w:rsidRPr="00671FE8" w:rsidRDefault="00E10578" w:rsidP="00E10578">
      <w:pPr>
        <w:rPr>
          <w:color w:val="000000" w:themeColor="text1"/>
          <w:lang w:val="bg-BG"/>
        </w:rPr>
      </w:pPr>
    </w:p>
    <w:p w14:paraId="1D685584" w14:textId="4FEAC1C1" w:rsidR="00E10578" w:rsidRPr="001929A5" w:rsidRDefault="00E10578" w:rsidP="00E10578">
      <w:pPr>
        <w:widowControl w:val="0"/>
        <w:shd w:val="clear" w:color="auto" w:fill="FFFFFF"/>
        <w:jc w:val="center"/>
        <w:rPr>
          <w:rFonts w:cs="Tahoma"/>
          <w:snapToGrid w:val="0"/>
          <w:color w:val="000000" w:themeColor="text1"/>
          <w:lang w:val="bg-BG"/>
        </w:rPr>
      </w:pPr>
      <w:r w:rsidRPr="001929A5">
        <w:rPr>
          <w:rFonts w:cs="Tahoma"/>
          <w:b/>
          <w:snapToGrid w:val="0"/>
          <w:color w:val="000000" w:themeColor="text1"/>
          <w:lang w:val="bg-BG"/>
        </w:rPr>
        <w:t>от БДС EN ISO 52003-1:2018</w:t>
      </w:r>
      <w:r w:rsidRPr="001929A5">
        <w:rPr>
          <w:rFonts w:cs="Tahoma"/>
          <w:snapToGrid w:val="0"/>
          <w:color w:val="000000" w:themeColor="text1"/>
          <w:lang w:val="bg-BG"/>
        </w:rPr>
        <w:t xml:space="preserve"> „Енергийни характеристики на сгради. </w:t>
      </w:r>
      <w:r w:rsidR="002B691E" w:rsidRPr="001929A5">
        <w:rPr>
          <w:rFonts w:cs="Tahoma"/>
          <w:snapToGrid w:val="0"/>
          <w:color w:val="000000" w:themeColor="text1"/>
          <w:lang w:val="bg-BG"/>
        </w:rPr>
        <w:t>П</w:t>
      </w:r>
      <w:r w:rsidRPr="001929A5">
        <w:rPr>
          <w:rFonts w:cs="Tahoma"/>
          <w:snapToGrid w:val="0"/>
          <w:color w:val="000000" w:themeColor="text1"/>
          <w:lang w:val="bg-BG"/>
        </w:rPr>
        <w:t xml:space="preserve">оказатели, изисквания, класификация и сертификати. Част 1: </w:t>
      </w:r>
      <w:r w:rsidR="002B691E" w:rsidRPr="001929A5">
        <w:rPr>
          <w:rFonts w:cs="Tahoma"/>
          <w:snapToGrid w:val="0"/>
          <w:color w:val="000000" w:themeColor="text1"/>
          <w:lang w:val="bg-BG"/>
        </w:rPr>
        <w:t>О</w:t>
      </w:r>
      <w:r w:rsidRPr="001929A5">
        <w:rPr>
          <w:rFonts w:cs="Tahoma"/>
          <w:snapToGrid w:val="0"/>
          <w:color w:val="000000" w:themeColor="text1"/>
          <w:lang w:val="bg-BG"/>
        </w:rPr>
        <w:t>сновни аспекти и приложение на цялостните енергийни характеристики (ISO 52003-1:2017)</w:t>
      </w:r>
    </w:p>
    <w:p w14:paraId="46A56139" w14:textId="77777777" w:rsidR="00E10578" w:rsidRPr="001929A5" w:rsidRDefault="00E10578" w:rsidP="00E10578">
      <w:pPr>
        <w:widowControl w:val="0"/>
        <w:shd w:val="clear" w:color="auto" w:fill="FFFFFF"/>
        <w:jc w:val="center"/>
        <w:rPr>
          <w:rFonts w:cs="Tahoma"/>
          <w:snapToGrid w:val="0"/>
          <w:color w:val="000000" w:themeColor="text1"/>
          <w:lang w:val="bg-BG"/>
        </w:rPr>
      </w:pPr>
    </w:p>
    <w:p w14:paraId="518FB15B" w14:textId="77777777" w:rsidR="00E10578" w:rsidRPr="001929A5" w:rsidRDefault="00E10578" w:rsidP="00E10578">
      <w:pPr>
        <w:spacing w:after="160" w:line="259" w:lineRule="auto"/>
        <w:jc w:val="center"/>
        <w:rPr>
          <w:rFonts w:eastAsia="Calibri" w:cs="Tahoma"/>
          <w:color w:val="000000" w:themeColor="text1"/>
          <w:lang w:val="bg-BG" w:eastAsia="en-US"/>
        </w:rPr>
      </w:pPr>
      <w:r w:rsidRPr="001929A5">
        <w:rPr>
          <w:rFonts w:eastAsia="Calibri" w:cs="Tahoma"/>
          <w:color w:val="000000" w:themeColor="text1"/>
          <w:lang w:val="bg-BG" w:eastAsia="en-US"/>
        </w:rPr>
        <w:t xml:space="preserve">за целите на прилагане на </w:t>
      </w:r>
      <w:r w:rsidRPr="001929A5">
        <w:rPr>
          <w:rFonts w:eastAsia="Calibri" w:cs="Tahoma"/>
          <w:b/>
          <w:color w:val="000000" w:themeColor="text1"/>
          <w:lang w:val="bg-BG" w:eastAsia="en-US"/>
        </w:rPr>
        <w:t>Наредба № РД-02-20-3 от 9.11.2022 г. за техническите изисквания към енергийните характеристики на сгради</w:t>
      </w:r>
      <w:r w:rsidRPr="001929A5">
        <w:rPr>
          <w:rFonts w:eastAsia="Calibri" w:cs="Tahoma"/>
          <w:color w:val="000000" w:themeColor="text1"/>
          <w:lang w:val="bg-BG" w:eastAsia="en-US"/>
        </w:rPr>
        <w:t xml:space="preserve"> (Обн. ДВ. бр.92 от 18 ноември 2022 г., изм. и доп. ДВ. бр.3 от 10 януари 2023 г., изм. и доп. ДВ. бр.18 от 1 март 2024 г; в сила от 18.11.2022 г.)</w:t>
      </w:r>
    </w:p>
    <w:p w14:paraId="5C6CB5AA" w14:textId="77777777" w:rsidR="00642F23" w:rsidRPr="00671FE8" w:rsidRDefault="00642F23" w:rsidP="00642F23">
      <w:pPr>
        <w:pStyle w:val="Default"/>
        <w:rPr>
          <w:rFonts w:ascii="Tahoma" w:hAnsi="Tahoma" w:cs="Tahoma"/>
          <w:color w:val="000000" w:themeColor="text1"/>
          <w:sz w:val="20"/>
          <w:szCs w:val="20"/>
        </w:rPr>
      </w:pPr>
    </w:p>
    <w:p w14:paraId="518224C8" w14:textId="77777777" w:rsidR="00642F23" w:rsidRPr="00671FE8" w:rsidRDefault="00642F23" w:rsidP="00642F23">
      <w:pPr>
        <w:pStyle w:val="Default"/>
        <w:rPr>
          <w:rFonts w:ascii="Tahoma" w:hAnsi="Tahoma" w:cs="Tahoma"/>
          <w:color w:val="000000" w:themeColor="text1"/>
          <w:sz w:val="20"/>
          <w:szCs w:val="20"/>
        </w:rPr>
      </w:pPr>
    </w:p>
    <w:p w14:paraId="08C9E753" w14:textId="77777777" w:rsidR="00642F23" w:rsidRPr="00671FE8" w:rsidRDefault="00642F23" w:rsidP="00642F23">
      <w:pPr>
        <w:pStyle w:val="CM74"/>
        <w:jc w:val="both"/>
        <w:rPr>
          <w:rFonts w:ascii="Tahoma" w:hAnsi="Tahoma" w:cs="Tahoma"/>
          <w:color w:val="000000" w:themeColor="text1"/>
          <w:sz w:val="22"/>
          <w:lang w:val="bg-BG"/>
        </w:rPr>
      </w:pPr>
      <w:r w:rsidRPr="00671FE8">
        <w:rPr>
          <w:rFonts w:ascii="Tahoma" w:hAnsi="Tahoma" w:cs="Tahoma"/>
          <w:b/>
          <w:color w:val="000000" w:themeColor="text1"/>
          <w:sz w:val="22"/>
          <w:lang w:val="bg-BG"/>
        </w:rPr>
        <w:t>A.1</w:t>
      </w:r>
      <w:r w:rsidRPr="00671FE8">
        <w:rPr>
          <w:rFonts w:ascii="Tahoma" w:hAnsi="Tahoma" w:cs="Tahoma"/>
          <w:b/>
          <w:color w:val="000000" w:themeColor="text1"/>
          <w:sz w:val="22"/>
          <w:lang w:val="bg-BG"/>
        </w:rPr>
        <w:tab/>
        <w:t>Общи положения</w:t>
      </w:r>
    </w:p>
    <w:p w14:paraId="44BC0663" w14:textId="77777777" w:rsidR="00642F23" w:rsidRPr="00671FE8" w:rsidRDefault="00642F23" w:rsidP="00642F23">
      <w:pPr>
        <w:pStyle w:val="Default"/>
        <w:rPr>
          <w:rFonts w:ascii="Tahoma" w:hAnsi="Tahoma" w:cs="Tahoma"/>
          <w:color w:val="000000" w:themeColor="text1"/>
          <w:sz w:val="20"/>
          <w:szCs w:val="20"/>
        </w:rPr>
      </w:pPr>
    </w:p>
    <w:p w14:paraId="7C4DD662" w14:textId="1DE8040B" w:rsidR="00642F23" w:rsidRPr="00671FE8" w:rsidRDefault="00642F23" w:rsidP="00A46561">
      <w:pPr>
        <w:pStyle w:val="Default"/>
        <w:spacing w:after="1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 xml:space="preserve">Шаблонът в приложение А на </w:t>
      </w:r>
      <w:r w:rsidR="00A46561" w:rsidRPr="00671FE8">
        <w:rPr>
          <w:rFonts w:ascii="Tahoma" w:hAnsi="Tahoma" w:cs="Tahoma"/>
          <w:color w:val="000000" w:themeColor="text1"/>
          <w:sz w:val="20"/>
          <w:szCs w:val="20"/>
        </w:rPr>
        <w:t xml:space="preserve">БДС EN ISO 52003-1:2018 </w:t>
      </w:r>
      <w:r w:rsidRPr="00671FE8">
        <w:rPr>
          <w:rFonts w:ascii="Tahoma" w:hAnsi="Tahoma" w:cs="Tahoma"/>
          <w:color w:val="000000" w:themeColor="text1"/>
          <w:sz w:val="20"/>
          <w:szCs w:val="20"/>
        </w:rPr>
        <w:t xml:space="preserve">се използва за </w:t>
      </w:r>
      <w:r w:rsidRPr="00671FE8">
        <w:rPr>
          <w:rFonts w:ascii="Tahoma" w:hAnsi="Tahoma" w:cs="Tahoma"/>
          <w:color w:val="000000" w:themeColor="text1"/>
          <w:sz w:val="20"/>
        </w:rPr>
        <w:t>специфициране</w:t>
      </w:r>
      <w:r w:rsidRPr="00671FE8">
        <w:rPr>
          <w:rFonts w:ascii="Tahoma" w:hAnsi="Tahoma" w:cs="Tahoma"/>
          <w:color w:val="000000" w:themeColor="text1"/>
          <w:sz w:val="20"/>
          <w:szCs w:val="20"/>
        </w:rPr>
        <w:t xml:space="preserve"> на изборите между методите, изискваните входни данни и позовавания на други документи.</w:t>
      </w:r>
    </w:p>
    <w:p w14:paraId="4CE5A209" w14:textId="1ACAB8D4" w:rsidR="00A46561" w:rsidRPr="00671FE8" w:rsidRDefault="003256C0" w:rsidP="00A46561">
      <w:pPr>
        <w:pStyle w:val="Default"/>
        <w:spacing w:after="1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Н</w:t>
      </w:r>
      <w:r w:rsidRPr="00671FE8">
        <w:rPr>
          <w:rFonts w:ascii="Tahoma" w:hAnsi="Tahoma" w:cs="Tahoma"/>
          <w:color w:val="000000" w:themeColor="text1"/>
          <w:sz w:val="20"/>
          <w:szCs w:val="20"/>
        </w:rPr>
        <w:t xml:space="preserve">астоящият информационен лист е разработен </w:t>
      </w:r>
      <w:r>
        <w:rPr>
          <w:rFonts w:ascii="Tahoma" w:hAnsi="Tahoma" w:cs="Tahoma"/>
          <w:color w:val="000000" w:themeColor="text1"/>
          <w:sz w:val="20"/>
          <w:szCs w:val="20"/>
        </w:rPr>
        <w:t>п</w:t>
      </w:r>
      <w:r w:rsidR="00A46561" w:rsidRPr="00671FE8">
        <w:rPr>
          <w:rFonts w:ascii="Tahoma" w:hAnsi="Tahoma" w:cs="Tahoma"/>
          <w:color w:val="000000" w:themeColor="text1"/>
          <w:sz w:val="20"/>
          <w:szCs w:val="20"/>
        </w:rPr>
        <w:t xml:space="preserve">о шаблона в приложение А на </w:t>
      </w:r>
      <w:r>
        <w:rPr>
          <w:rFonts w:ascii="Tahoma" w:hAnsi="Tahoma" w:cs="Tahoma"/>
          <w:color w:val="000000" w:themeColor="text1"/>
          <w:sz w:val="20"/>
          <w:szCs w:val="20"/>
        </w:rPr>
        <w:t>стандарт</w:t>
      </w:r>
      <w:r w:rsidR="00A46561" w:rsidRPr="00671FE8">
        <w:rPr>
          <w:rFonts w:ascii="Tahoma" w:hAnsi="Tahoma" w:cs="Tahoma"/>
          <w:color w:val="000000" w:themeColor="text1"/>
          <w:sz w:val="20"/>
          <w:szCs w:val="20"/>
        </w:rPr>
        <w:t xml:space="preserve"> БДС EN ISO 52003-1:2018.</w:t>
      </w:r>
      <w:r w:rsidR="005C2248">
        <w:rPr>
          <w:rFonts w:ascii="Tahoma" w:hAnsi="Tahoma" w:cs="Tahoma"/>
          <w:color w:val="000000" w:themeColor="text1"/>
          <w:sz w:val="20"/>
          <w:szCs w:val="20"/>
        </w:rPr>
        <w:t xml:space="preserve"> С</w:t>
      </w:r>
      <w:r w:rsidR="005C2248" w:rsidRPr="005C2248">
        <w:rPr>
          <w:rFonts w:ascii="Tahoma" w:hAnsi="Tahoma" w:cs="Tahoma"/>
          <w:color w:val="000000" w:themeColor="text1"/>
          <w:sz w:val="20"/>
          <w:szCs w:val="20"/>
        </w:rPr>
        <w:t>тандарт БДС EN ISO 52003-1е част от серия, насочена към международното хармонизиране на методологията за оценяване на енергийните характеристики на сградите. Навсякъде тази серия се нарича „серия EPB стандарти”.</w:t>
      </w:r>
    </w:p>
    <w:p w14:paraId="109D5ED1" w14:textId="5FE4C433" w:rsidR="00A46561" w:rsidRPr="00671FE8" w:rsidRDefault="00A46561" w:rsidP="00A46561">
      <w:pPr>
        <w:pStyle w:val="Default"/>
        <w:spacing w:after="1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Информационният лист</w:t>
      </w:r>
      <w:r w:rsidR="000E648A" w:rsidRPr="00671FE8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DD4334">
        <w:rPr>
          <w:rFonts w:ascii="Tahoma" w:hAnsi="Tahoma" w:cs="Tahoma"/>
          <w:color w:val="000000" w:themeColor="text1"/>
          <w:sz w:val="20"/>
          <w:szCs w:val="20"/>
        </w:rPr>
        <w:t>е предназначен</w:t>
      </w:r>
      <w:r w:rsidRPr="00671FE8">
        <w:rPr>
          <w:rFonts w:ascii="Tahoma" w:hAnsi="Tahoma" w:cs="Tahoma"/>
          <w:color w:val="000000" w:themeColor="text1"/>
          <w:sz w:val="20"/>
          <w:szCs w:val="20"/>
        </w:rPr>
        <w:t xml:space="preserve"> за различни приложения, както следва:</w:t>
      </w:r>
    </w:p>
    <w:p w14:paraId="4BBC99B3" w14:textId="0EC2EA4D" w:rsidR="000E648A" w:rsidRPr="00671FE8" w:rsidRDefault="000E648A" w:rsidP="000E648A">
      <w:pPr>
        <w:pStyle w:val="Default"/>
        <w:numPr>
          <w:ilvl w:val="0"/>
          <w:numId w:val="2"/>
        </w:numPr>
        <w:spacing w:after="1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при проектиране на нова сграда;</w:t>
      </w:r>
    </w:p>
    <w:p w14:paraId="69DB1820" w14:textId="004D385F" w:rsidR="000E648A" w:rsidRPr="00671FE8" w:rsidRDefault="000E648A" w:rsidP="000E648A">
      <w:pPr>
        <w:pStyle w:val="Default"/>
        <w:numPr>
          <w:ilvl w:val="0"/>
          <w:numId w:val="2"/>
        </w:numPr>
        <w:spacing w:after="1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при оценка за съответствие на инвестиционен проект на нова сграда с изискванията за енергийна ефективност;</w:t>
      </w:r>
    </w:p>
    <w:p w14:paraId="1BCF608B" w14:textId="070E22F0" w:rsidR="00A95665" w:rsidRPr="00671FE8" w:rsidRDefault="00A95665" w:rsidP="000E648A">
      <w:pPr>
        <w:pStyle w:val="Default"/>
        <w:numPr>
          <w:ilvl w:val="0"/>
          <w:numId w:val="2"/>
        </w:numPr>
        <w:spacing w:after="1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при сертифициране на нова сграда;</w:t>
      </w:r>
    </w:p>
    <w:p w14:paraId="445EF83A" w14:textId="5EB96658" w:rsidR="00A95665" w:rsidRPr="00671FE8" w:rsidRDefault="00A95665" w:rsidP="000E648A">
      <w:pPr>
        <w:pStyle w:val="Default"/>
        <w:numPr>
          <w:ilvl w:val="0"/>
          <w:numId w:val="2"/>
        </w:numPr>
        <w:spacing w:after="1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при сертифициране на съществуваща</w:t>
      </w:r>
      <w:r w:rsidR="006C49AF">
        <w:rPr>
          <w:rFonts w:ascii="Tahoma" w:hAnsi="Tahoma" w:cs="Tahoma"/>
          <w:color w:val="000000" w:themeColor="text1"/>
          <w:sz w:val="20"/>
          <w:szCs w:val="20"/>
        </w:rPr>
        <w:t xml:space="preserve"> сграда</w:t>
      </w:r>
      <w:r w:rsidRPr="00671FE8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5126664F" w14:textId="100668C6" w:rsidR="00642F23" w:rsidRPr="00671FE8" w:rsidRDefault="00A95665" w:rsidP="00A95665">
      <w:pPr>
        <w:pStyle w:val="Default"/>
        <w:spacing w:after="1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 xml:space="preserve">Информационният лист </w:t>
      </w:r>
      <w:r w:rsidR="00D80822">
        <w:rPr>
          <w:rFonts w:ascii="Tahoma" w:hAnsi="Tahoma" w:cs="Tahoma"/>
          <w:color w:val="000000" w:themeColor="text1"/>
          <w:sz w:val="20"/>
          <w:szCs w:val="20"/>
        </w:rPr>
        <w:t>е приложим</w:t>
      </w:r>
      <w:r w:rsidRPr="00671FE8">
        <w:rPr>
          <w:rFonts w:ascii="Tahoma" w:hAnsi="Tahoma" w:cs="Tahoma"/>
          <w:color w:val="000000" w:themeColor="text1"/>
          <w:sz w:val="20"/>
          <w:szCs w:val="20"/>
        </w:rPr>
        <w:t xml:space="preserve"> за всички категории </w:t>
      </w:r>
      <w:r w:rsidR="006C49AF">
        <w:rPr>
          <w:rFonts w:ascii="Tahoma" w:hAnsi="Tahoma" w:cs="Tahoma"/>
          <w:color w:val="000000" w:themeColor="text1"/>
          <w:sz w:val="20"/>
          <w:szCs w:val="20"/>
        </w:rPr>
        <w:t xml:space="preserve">нови и съществуващи </w:t>
      </w:r>
      <w:r w:rsidRPr="00671FE8">
        <w:rPr>
          <w:rFonts w:ascii="Tahoma" w:hAnsi="Tahoma" w:cs="Tahoma"/>
          <w:color w:val="000000" w:themeColor="text1"/>
          <w:sz w:val="20"/>
          <w:szCs w:val="20"/>
        </w:rPr>
        <w:t xml:space="preserve">сгради, подлежащи на сертифициране </w:t>
      </w:r>
      <w:r w:rsidR="00E020CC" w:rsidRPr="00671FE8">
        <w:rPr>
          <w:rFonts w:ascii="Tahoma" w:hAnsi="Tahoma" w:cs="Tahoma"/>
          <w:color w:val="000000" w:themeColor="text1"/>
          <w:sz w:val="20"/>
          <w:szCs w:val="20"/>
        </w:rPr>
        <w:t>по</w:t>
      </w:r>
      <w:r w:rsidRPr="00671FE8">
        <w:rPr>
          <w:rFonts w:ascii="Tahoma" w:hAnsi="Tahoma" w:cs="Tahoma"/>
          <w:color w:val="000000" w:themeColor="text1"/>
          <w:sz w:val="20"/>
          <w:szCs w:val="20"/>
        </w:rPr>
        <w:t xml:space="preserve"> Закона за енергийната ефективност</w:t>
      </w:r>
      <w:r w:rsidR="00D80822">
        <w:rPr>
          <w:rFonts w:ascii="Tahoma" w:hAnsi="Tahoma" w:cs="Tahoma"/>
          <w:color w:val="000000" w:themeColor="text1"/>
          <w:sz w:val="20"/>
          <w:szCs w:val="20"/>
        </w:rPr>
        <w:t>. Сградите</w:t>
      </w:r>
      <w:r w:rsidR="00E020CC" w:rsidRPr="00671FE8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D80822">
        <w:rPr>
          <w:rFonts w:ascii="Tahoma" w:hAnsi="Tahoma" w:cs="Tahoma"/>
          <w:color w:val="000000" w:themeColor="text1"/>
          <w:sz w:val="20"/>
          <w:szCs w:val="20"/>
        </w:rPr>
        <w:t xml:space="preserve">са определени по категории </w:t>
      </w:r>
      <w:r w:rsidR="00E020CC" w:rsidRPr="00671FE8">
        <w:rPr>
          <w:rFonts w:ascii="Tahoma" w:hAnsi="Tahoma" w:cs="Tahoma"/>
          <w:color w:val="000000" w:themeColor="text1"/>
          <w:sz w:val="20"/>
          <w:szCs w:val="20"/>
        </w:rPr>
        <w:t xml:space="preserve">съгласно класификацията в чл. 17, ал. 6 от </w:t>
      </w:r>
      <w:r w:rsidRPr="00671FE8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E020CC" w:rsidRPr="00671FE8">
        <w:rPr>
          <w:rFonts w:ascii="Tahoma" w:hAnsi="Tahoma" w:cs="Tahoma"/>
          <w:color w:val="000000" w:themeColor="text1"/>
          <w:sz w:val="20"/>
          <w:szCs w:val="20"/>
        </w:rPr>
        <w:t>Наредба № РД-02-20-3 от 9.11.2022 г. за техническите изисквания към енергийните характеристики на сгради</w:t>
      </w:r>
      <w:r w:rsidR="00E020CC" w:rsidRPr="00671FE8">
        <w:rPr>
          <w:color w:val="000000" w:themeColor="text1"/>
        </w:rPr>
        <w:t xml:space="preserve"> (</w:t>
      </w:r>
      <w:r w:rsidR="00E020CC" w:rsidRPr="00671FE8">
        <w:rPr>
          <w:rFonts w:ascii="Tahoma" w:hAnsi="Tahoma" w:cs="Tahoma"/>
          <w:color w:val="000000" w:themeColor="text1"/>
          <w:sz w:val="20"/>
          <w:szCs w:val="20"/>
        </w:rPr>
        <w:t>Обн. ДВ. бр.92 от 18 ноември 2022 г.):</w:t>
      </w:r>
    </w:p>
    <w:p w14:paraId="25BC159E" w14:textId="77777777" w:rsidR="00E020CC" w:rsidRPr="00671FE8" w:rsidRDefault="00E020CC" w:rsidP="00E020CC">
      <w:pPr>
        <w:pStyle w:val="Default"/>
        <w:spacing w:after="120"/>
        <w:ind w:firstLine="720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1. жилищни сгради:</w:t>
      </w:r>
    </w:p>
    <w:p w14:paraId="3B9609D1" w14:textId="29376A3C" w:rsidR="00E020CC" w:rsidRPr="00671FE8" w:rsidRDefault="00E020CC" w:rsidP="00E020CC">
      <w:pPr>
        <w:pStyle w:val="Default"/>
        <w:spacing w:after="120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671FE8">
        <w:rPr>
          <w:rFonts w:ascii="Tahoma" w:hAnsi="Tahoma" w:cs="Tahoma"/>
          <w:color w:val="000000" w:themeColor="text1"/>
          <w:sz w:val="20"/>
          <w:szCs w:val="20"/>
        </w:rPr>
        <w:tab/>
        <w:t>а) еднофамилни жилищни сгради (еднофамилни къщи);</w:t>
      </w:r>
    </w:p>
    <w:p w14:paraId="06037258" w14:textId="77777777" w:rsidR="00E020CC" w:rsidRPr="00671FE8" w:rsidRDefault="00E020CC" w:rsidP="00E020CC">
      <w:pPr>
        <w:pStyle w:val="Default"/>
        <w:spacing w:after="120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lastRenderedPageBreak/>
        <w:t xml:space="preserve"> </w:t>
      </w:r>
      <w:r w:rsidRPr="00671FE8">
        <w:rPr>
          <w:rFonts w:ascii="Tahoma" w:hAnsi="Tahoma" w:cs="Tahoma"/>
          <w:color w:val="000000" w:themeColor="text1"/>
          <w:sz w:val="20"/>
          <w:szCs w:val="20"/>
        </w:rPr>
        <w:tab/>
        <w:t>б) многофамилни жилищни сгради (жилищни блокове);</w:t>
      </w:r>
    </w:p>
    <w:p w14:paraId="4D463E29" w14:textId="77777777" w:rsidR="00E020CC" w:rsidRPr="00671FE8" w:rsidRDefault="00E020CC" w:rsidP="00E020CC">
      <w:pPr>
        <w:pStyle w:val="Default"/>
        <w:spacing w:after="120"/>
        <w:ind w:firstLine="720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2. нежилищни сгради - сгради за обществено обслужване:</w:t>
      </w:r>
    </w:p>
    <w:p w14:paraId="1ACB7A79" w14:textId="77777777" w:rsidR="00E020CC" w:rsidRPr="00671FE8" w:rsidRDefault="00E020CC" w:rsidP="00E020CC">
      <w:pPr>
        <w:pStyle w:val="Default"/>
        <w:spacing w:after="120"/>
        <w:ind w:firstLine="720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а)  административни сгради (офиси);</w:t>
      </w:r>
    </w:p>
    <w:p w14:paraId="0B2623B1" w14:textId="77777777" w:rsidR="00E020CC" w:rsidRPr="00671FE8" w:rsidRDefault="00E020CC" w:rsidP="00E020CC">
      <w:pPr>
        <w:pStyle w:val="Default"/>
        <w:spacing w:after="120"/>
        <w:ind w:firstLine="720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б) сгради за образование и наука – училища, университети, детски градини и детски ясли;</w:t>
      </w:r>
    </w:p>
    <w:p w14:paraId="5133E576" w14:textId="77777777" w:rsidR="00E020CC" w:rsidRPr="00671FE8" w:rsidRDefault="00E020CC" w:rsidP="00E020CC">
      <w:pPr>
        <w:pStyle w:val="Default"/>
        <w:spacing w:after="120"/>
        <w:ind w:firstLine="720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 xml:space="preserve">в) сгради в областта на здравеопазването: лечебни заведения за болнична помощ (всички видове болници), лечебни заведения за извънболнична помощ, медицински центрове; </w:t>
      </w:r>
    </w:p>
    <w:p w14:paraId="4EF6C77E" w14:textId="77777777" w:rsidR="00E020CC" w:rsidRPr="00671FE8" w:rsidRDefault="00E020CC" w:rsidP="00E020CC">
      <w:pPr>
        <w:pStyle w:val="Default"/>
        <w:spacing w:after="120"/>
        <w:ind w:firstLine="720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г) сгради в  областта на хотелиерството, ресторантьорството и общественото хранене;</w:t>
      </w:r>
    </w:p>
    <w:p w14:paraId="6C500EA1" w14:textId="77777777" w:rsidR="00E020CC" w:rsidRPr="00671FE8" w:rsidRDefault="00E020CC" w:rsidP="00E020CC">
      <w:pPr>
        <w:pStyle w:val="Default"/>
        <w:spacing w:after="120"/>
        <w:ind w:firstLine="720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д) сгради в областта на търговията (сгради за търговски услуги на едро и дребно);</w:t>
      </w:r>
    </w:p>
    <w:p w14:paraId="564E18DE" w14:textId="77777777" w:rsidR="00E020CC" w:rsidRPr="00671FE8" w:rsidRDefault="00E020CC" w:rsidP="00E020CC">
      <w:pPr>
        <w:pStyle w:val="Default"/>
        <w:spacing w:after="120"/>
        <w:ind w:firstLine="720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е) сгради за спорт;</w:t>
      </w:r>
    </w:p>
    <w:p w14:paraId="366936D1" w14:textId="0D1CE986" w:rsidR="00E020CC" w:rsidRPr="00671FE8" w:rsidRDefault="00E020CC" w:rsidP="00E020CC">
      <w:pPr>
        <w:pStyle w:val="Default"/>
        <w:spacing w:after="120"/>
        <w:ind w:firstLine="7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ж) други видове сгради, потребители на енергия - сгради в областта на културата и изкуствата.</w:t>
      </w:r>
    </w:p>
    <w:p w14:paraId="11488037" w14:textId="77777777" w:rsidR="00C40752" w:rsidRPr="00671FE8" w:rsidRDefault="000E6F9B" w:rsidP="00C40752">
      <w:pPr>
        <w:pStyle w:val="Default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ab/>
        <w:t xml:space="preserve">Съответствието с техническите изисквания за енергийни характеристики на сгради се оценява по стъпкова скала </w:t>
      </w:r>
      <w:r w:rsidR="009F1D72" w:rsidRPr="00671FE8">
        <w:rPr>
          <w:rFonts w:ascii="Tahoma" w:hAnsi="Tahoma" w:cs="Tahoma"/>
          <w:color w:val="000000" w:themeColor="text1"/>
          <w:sz w:val="20"/>
          <w:szCs w:val="20"/>
        </w:rPr>
        <w:t xml:space="preserve">с числови граници </w:t>
      </w:r>
      <w:r w:rsidRPr="00671FE8">
        <w:rPr>
          <w:rFonts w:ascii="Tahoma" w:hAnsi="Tahoma" w:cs="Tahoma"/>
          <w:color w:val="000000" w:themeColor="text1"/>
          <w:sz w:val="20"/>
          <w:szCs w:val="20"/>
        </w:rPr>
        <w:t>на класовете на енергопотребление от клас A до клас G</w:t>
      </w:r>
      <w:r w:rsidR="009F1D72" w:rsidRPr="00671FE8">
        <w:rPr>
          <w:rFonts w:ascii="Tahoma" w:hAnsi="Tahoma" w:cs="Tahoma"/>
          <w:color w:val="000000" w:themeColor="text1"/>
          <w:sz w:val="20"/>
          <w:szCs w:val="20"/>
        </w:rPr>
        <w:t>.</w:t>
      </w:r>
      <w:r w:rsidR="00C40752" w:rsidRPr="00671FE8">
        <w:rPr>
          <w:rFonts w:ascii="Tahoma" w:hAnsi="Tahoma" w:cs="Tahoma"/>
          <w:color w:val="000000" w:themeColor="text1"/>
          <w:sz w:val="20"/>
          <w:szCs w:val="20"/>
        </w:rPr>
        <w:t xml:space="preserve"> Скалите на енергопотребление за 11 категории сгради са определени в Приложение № 2</w:t>
      </w:r>
    </w:p>
    <w:p w14:paraId="4086C23A" w14:textId="2C9FA500" w:rsidR="00642F23" w:rsidRDefault="00C40752" w:rsidP="006C49AF">
      <w:pPr>
        <w:pStyle w:val="Default"/>
        <w:spacing w:after="1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към чл. 17, ал. 5 от Наредба № РД-02-20-3 от 9.11.2022 г. за техническите изисквания към енергийните характеристики на сгради.</w:t>
      </w:r>
    </w:p>
    <w:p w14:paraId="2D56E94A" w14:textId="45DEA76A" w:rsidR="006C49AF" w:rsidRPr="00671FE8" w:rsidRDefault="006C49AF" w:rsidP="006C49AF">
      <w:pPr>
        <w:pStyle w:val="Default"/>
        <w:spacing w:after="120"/>
        <w:ind w:firstLine="7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6C49AF">
        <w:rPr>
          <w:rFonts w:ascii="Tahoma" w:hAnsi="Tahoma" w:cs="Tahoma"/>
          <w:color w:val="000000" w:themeColor="text1"/>
          <w:sz w:val="20"/>
          <w:szCs w:val="20"/>
        </w:rPr>
        <w:t>Енергийните характеристики на дадена сграда се изразяват чрез числов показател за потреблението на първична енергия в kWh/(m</w:t>
      </w:r>
      <w:r w:rsidRPr="006C49AF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2</w:t>
      </w:r>
      <w:r w:rsidRPr="006C49AF">
        <w:rPr>
          <w:rFonts w:ascii="Tahoma" w:hAnsi="Tahoma" w:cs="Tahoma"/>
          <w:color w:val="000000" w:themeColor="text1"/>
          <w:sz w:val="20"/>
          <w:szCs w:val="20"/>
        </w:rPr>
        <w:t xml:space="preserve">.година). Енергийните характеристики на сграда се удостоверяват сертификат за енергийни характеристики, който се издава съгласно </w:t>
      </w:r>
      <w:r>
        <w:rPr>
          <w:rFonts w:ascii="Tahoma" w:hAnsi="Tahoma" w:cs="Tahoma"/>
          <w:color w:val="000000" w:themeColor="text1"/>
          <w:sz w:val="20"/>
          <w:szCs w:val="20"/>
        </w:rPr>
        <w:t>разпоредбите</w:t>
      </w:r>
      <w:r w:rsidRPr="006C49AF">
        <w:rPr>
          <w:rFonts w:ascii="Tahoma" w:hAnsi="Tahoma" w:cs="Tahoma"/>
          <w:color w:val="000000" w:themeColor="text1"/>
          <w:sz w:val="20"/>
          <w:szCs w:val="20"/>
        </w:rPr>
        <w:t xml:space="preserve"> на Закона за енергийната ефективност.</w:t>
      </w:r>
    </w:p>
    <w:p w14:paraId="0CD61339" w14:textId="77777777" w:rsidR="00642F23" w:rsidRPr="00671FE8" w:rsidRDefault="00642F23" w:rsidP="00642F23">
      <w:pPr>
        <w:pStyle w:val="Default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2C13485E" w14:textId="77777777" w:rsidR="003F750B" w:rsidRPr="00671FE8" w:rsidRDefault="003F750B" w:rsidP="003F750B">
      <w:pPr>
        <w:pStyle w:val="Default"/>
        <w:jc w:val="both"/>
        <w:rPr>
          <w:rFonts w:ascii="Tahoma" w:hAnsi="Tahoma" w:cs="Tahoma"/>
          <w:color w:val="000000" w:themeColor="text1"/>
          <w:sz w:val="22"/>
        </w:rPr>
      </w:pPr>
      <w:r w:rsidRPr="00671FE8">
        <w:rPr>
          <w:rFonts w:ascii="Tahoma" w:hAnsi="Tahoma" w:cs="Tahoma"/>
          <w:b/>
          <w:color w:val="000000" w:themeColor="text1"/>
          <w:sz w:val="22"/>
        </w:rPr>
        <w:t>A.2</w:t>
      </w:r>
      <w:r w:rsidRPr="00671FE8">
        <w:rPr>
          <w:rFonts w:ascii="Tahoma" w:hAnsi="Tahoma" w:cs="Tahoma"/>
          <w:b/>
          <w:color w:val="000000" w:themeColor="text1"/>
          <w:sz w:val="22"/>
        </w:rPr>
        <w:tab/>
        <w:t>Позовавания</w:t>
      </w:r>
    </w:p>
    <w:p w14:paraId="7ACC02EE" w14:textId="77777777" w:rsidR="003F750B" w:rsidRPr="00671FE8" w:rsidRDefault="003F750B" w:rsidP="003F750B">
      <w:pPr>
        <w:pStyle w:val="Default"/>
        <w:rPr>
          <w:rFonts w:ascii="Tahoma" w:hAnsi="Tahoma" w:cs="Tahoma"/>
          <w:color w:val="000000" w:themeColor="text1"/>
          <w:sz w:val="20"/>
          <w:szCs w:val="20"/>
        </w:rPr>
      </w:pPr>
    </w:p>
    <w:p w14:paraId="7F995AEB" w14:textId="77777777" w:rsidR="003F750B" w:rsidRPr="00671FE8" w:rsidRDefault="003F750B" w:rsidP="003F750B">
      <w:pPr>
        <w:pStyle w:val="Default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Позоваванията, идентифицирани чрез кодовия номер на ЕРВ модула, са дадени в таблица съответстваща на формата даден в таблица А.1 (шаблон).</w:t>
      </w:r>
    </w:p>
    <w:p w14:paraId="12A8BF67" w14:textId="594056B4" w:rsidR="00642F23" w:rsidRPr="00671FE8" w:rsidRDefault="00642F23" w:rsidP="003F750B">
      <w:pPr>
        <w:pStyle w:val="Default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6EC387D7" w14:textId="77777777" w:rsidR="00642F23" w:rsidRPr="00671FE8" w:rsidRDefault="00642F23" w:rsidP="00642F23">
      <w:pPr>
        <w:pStyle w:val="Tabletitle"/>
        <w:autoSpaceDE w:val="0"/>
        <w:autoSpaceDN w:val="0"/>
        <w:adjustRightInd w:val="0"/>
        <w:outlineLvl w:val="0"/>
        <w:rPr>
          <w:color w:val="000000" w:themeColor="text1"/>
          <w:szCs w:val="24"/>
          <w:lang w:val="bg-BG"/>
        </w:rPr>
      </w:pPr>
      <w:r w:rsidRPr="00671FE8">
        <w:rPr>
          <w:rFonts w:ascii="Tahoma" w:hAnsi="Tahoma" w:cs="Tahoma"/>
          <w:color w:val="000000" w:themeColor="text1"/>
          <w:lang w:val="bg-BG"/>
        </w:rPr>
        <w:t>Таблица А.1 – Позовавания</w:t>
      </w:r>
    </w:p>
    <w:p w14:paraId="1F353FAA" w14:textId="77777777" w:rsidR="00642F23" w:rsidRPr="00671FE8" w:rsidRDefault="00642F23" w:rsidP="00642F23">
      <w:pPr>
        <w:pStyle w:val="Default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W w:w="10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87"/>
        <w:gridCol w:w="2376"/>
        <w:gridCol w:w="5693"/>
      </w:tblGrid>
      <w:tr w:rsidR="00D55666" w:rsidRPr="00671FE8" w14:paraId="02BC653F" w14:textId="77777777" w:rsidTr="006114D9">
        <w:trPr>
          <w:tblHeader/>
          <w:jc w:val="center"/>
        </w:trPr>
        <w:tc>
          <w:tcPr>
            <w:tcW w:w="20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</w:tcPr>
          <w:p w14:paraId="75D048A3" w14:textId="7C17F070" w:rsidR="00105FC8" w:rsidRPr="00671FE8" w:rsidRDefault="00105FC8" w:rsidP="006114D9">
            <w:pPr>
              <w:pStyle w:val="Tableheader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Позоваване</w:t>
            </w:r>
          </w:p>
        </w:tc>
        <w:tc>
          <w:tcPr>
            <w:tcW w:w="80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</w:tcPr>
          <w:p w14:paraId="527F8FCC" w14:textId="77777777" w:rsidR="00105FC8" w:rsidRPr="00671FE8" w:rsidRDefault="00105FC8" w:rsidP="006114D9">
            <w:pPr>
              <w:pStyle w:val="Tableheader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Позован документ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D55666" w:rsidRPr="00671FE8" w14:paraId="766ABB60" w14:textId="77777777" w:rsidTr="009B6BB7">
        <w:trPr>
          <w:tblHeader/>
          <w:jc w:val="center"/>
        </w:trPr>
        <w:tc>
          <w:tcPr>
            <w:tcW w:w="2087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F2F2"/>
          </w:tcPr>
          <w:p w14:paraId="1084D717" w14:textId="77777777" w:rsidR="00105FC8" w:rsidRPr="00671FE8" w:rsidRDefault="00105FC8" w:rsidP="006114D9">
            <w:pPr>
              <w:pStyle w:val="Tableheader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3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F2F2"/>
          </w:tcPr>
          <w:p w14:paraId="533C3F7C" w14:textId="77777777" w:rsidR="00105FC8" w:rsidRPr="00671FE8" w:rsidRDefault="00105FC8" w:rsidP="006114D9">
            <w:pPr>
              <w:pStyle w:val="Tableheader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Номер</w:t>
            </w:r>
          </w:p>
        </w:tc>
        <w:tc>
          <w:tcPr>
            <w:tcW w:w="569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95C5662" w14:textId="77777777" w:rsidR="00105FC8" w:rsidRPr="00671FE8" w:rsidRDefault="00105FC8" w:rsidP="006114D9">
            <w:pPr>
              <w:pStyle w:val="Tableheader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Заглавие</w:t>
            </w:r>
          </w:p>
        </w:tc>
      </w:tr>
      <w:tr w:rsidR="00D55666" w:rsidRPr="00671FE8" w14:paraId="75D10819" w14:textId="77777777" w:rsidTr="009B6BB7">
        <w:trPr>
          <w:trHeight w:val="902"/>
          <w:jc w:val="center"/>
        </w:trPr>
        <w:tc>
          <w:tcPr>
            <w:tcW w:w="2087" w:type="dxa"/>
            <w:tcBorders>
              <w:top w:val="single" w:sz="4" w:space="0" w:color="auto"/>
            </w:tcBorders>
            <w:shd w:val="clear" w:color="auto" w:fill="F2F2F2"/>
          </w:tcPr>
          <w:p w14:paraId="11BE3AC7" w14:textId="106CA937" w:rsidR="00105FC8" w:rsidRPr="00671FE8" w:rsidRDefault="009B6BB7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M1–6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FFFFFF"/>
          </w:tcPr>
          <w:p w14:paraId="49E1A0FC" w14:textId="561AD75C" w:rsidR="00105FC8" w:rsidRPr="00671FE8" w:rsidRDefault="00366EFC" w:rsidP="006114D9">
            <w:pPr>
              <w:pStyle w:val="Tablebody"/>
              <w:rPr>
                <w:rStyle w:val="stdpublisher"/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 w:eastAsia="ja-JP"/>
              </w:rPr>
              <w:t>БДС EN 15251</w:t>
            </w:r>
          </w:p>
        </w:tc>
        <w:tc>
          <w:tcPr>
            <w:tcW w:w="5693" w:type="dxa"/>
            <w:tcBorders>
              <w:top w:val="single" w:sz="4" w:space="0" w:color="auto"/>
            </w:tcBorders>
            <w:shd w:val="clear" w:color="auto" w:fill="FFFFFF"/>
          </w:tcPr>
          <w:p w14:paraId="6FE9C254" w14:textId="25DF3B5C" w:rsidR="00105FC8" w:rsidRPr="00671FE8" w:rsidRDefault="00366EFC" w:rsidP="007666D0">
            <w:pPr>
              <w:pStyle w:val="Tablebody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Входящи параметри за качеството на вътрешния въздух, заобикалящата топлинна среда, осветлението и акустиката при проектиране и оценка на енергийната характеристика на сгради</w:t>
            </w:r>
          </w:p>
        </w:tc>
      </w:tr>
      <w:tr w:rsidR="00D55666" w:rsidRPr="00671FE8" w14:paraId="14C5873F" w14:textId="77777777" w:rsidTr="006114D9">
        <w:trPr>
          <w:jc w:val="center"/>
        </w:trPr>
        <w:tc>
          <w:tcPr>
            <w:tcW w:w="2087" w:type="dxa"/>
            <w:shd w:val="clear" w:color="auto" w:fill="F2F2F2"/>
          </w:tcPr>
          <w:p w14:paraId="6F30A363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M1–14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376" w:type="dxa"/>
            <w:shd w:val="clear" w:color="auto" w:fill="FFFFFF"/>
          </w:tcPr>
          <w:p w14:paraId="37F8F3FE" w14:textId="77777777" w:rsidR="00105FC8" w:rsidRPr="00671FE8" w:rsidRDefault="00105FC8" w:rsidP="006114D9">
            <w:pPr>
              <w:pStyle w:val="Tablebody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 w:eastAsia="ja-JP"/>
              </w:rPr>
              <w:t>EN 15459-1</w:t>
            </w:r>
          </w:p>
        </w:tc>
        <w:tc>
          <w:tcPr>
            <w:tcW w:w="5693" w:type="dxa"/>
            <w:shd w:val="clear" w:color="auto" w:fill="FFFFFF"/>
          </w:tcPr>
          <w:p w14:paraId="64B527D2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 - Процедура за икономическа оценка на енергийните системи в сгради - Част 1: Процедури за изчисляване, модул М 1-14 (Energy performance of buildings — Economic evaluation procedure for energy systems in buildings — Part 1: Calculation procedures, Module M1-14)</w:t>
            </w:r>
          </w:p>
        </w:tc>
      </w:tr>
      <w:tr w:rsidR="00D55666" w:rsidRPr="00671FE8" w14:paraId="56595074" w14:textId="77777777" w:rsidTr="006114D9">
        <w:trPr>
          <w:jc w:val="center"/>
        </w:trPr>
        <w:tc>
          <w:tcPr>
            <w:tcW w:w="2087" w:type="dxa"/>
            <w:shd w:val="clear" w:color="auto" w:fill="F2F2F2"/>
          </w:tcPr>
          <w:p w14:paraId="78E23B33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M2–4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376" w:type="dxa"/>
            <w:shd w:val="clear" w:color="auto" w:fill="FFFFFF"/>
          </w:tcPr>
          <w:p w14:paraId="1A060007" w14:textId="78778BAD" w:rsidR="00105FC8" w:rsidRPr="00671FE8" w:rsidRDefault="004C38F4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4C38F4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 w:eastAsia="ja-JP"/>
              </w:rPr>
              <w:t>БДС EN ISO 52018-1</w:t>
            </w:r>
          </w:p>
        </w:tc>
        <w:tc>
          <w:tcPr>
            <w:tcW w:w="5693" w:type="dxa"/>
            <w:shd w:val="clear" w:color="auto" w:fill="FFFFFF"/>
          </w:tcPr>
          <w:p w14:paraId="733BC09E" w14:textId="69C20B39" w:rsidR="00105FC8" w:rsidRPr="00671FE8" w:rsidRDefault="004C38F4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4C38F4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Енергийни характеристики на сгради. Показатели за частични изисквания за енергийните характеристики на сгради, свързани с баланса на топлинна енергия и свойствата на сградата. Част 1: Преглед на възможностите (ISO 52018-1:2017) </w:t>
            </w:r>
            <w:r w:rsidR="00105FC8" w:rsidRPr="00671FE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(Energy </w:t>
            </w:r>
            <w:r w:rsidR="00105FC8" w:rsidRPr="00671FE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lastRenderedPageBreak/>
              <w:t>performance of buildings — Indicators for partial EPB requirements related to thermal energy balance and fabric features — Part 1: Overview of options)</w:t>
            </w:r>
          </w:p>
        </w:tc>
      </w:tr>
      <w:tr w:rsidR="00D55666" w:rsidRPr="00671FE8" w14:paraId="7EE11D49" w14:textId="77777777" w:rsidTr="006114D9">
        <w:trPr>
          <w:jc w:val="center"/>
        </w:trPr>
        <w:tc>
          <w:tcPr>
            <w:tcW w:w="2087" w:type="dxa"/>
            <w:shd w:val="clear" w:color="auto" w:fill="F2F2F2"/>
          </w:tcPr>
          <w:p w14:paraId="3B705113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lastRenderedPageBreak/>
              <w:t>M3–4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376" w:type="dxa"/>
            <w:shd w:val="clear" w:color="auto" w:fill="FFFFFF"/>
          </w:tcPr>
          <w:p w14:paraId="5EE3250F" w14:textId="1166626C" w:rsidR="00105FC8" w:rsidRPr="00671FE8" w:rsidRDefault="00373B67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 w:eastAsia="ja-JP"/>
              </w:rPr>
              <w:t>БДС EN 15316-1</w:t>
            </w:r>
          </w:p>
        </w:tc>
        <w:tc>
          <w:tcPr>
            <w:tcW w:w="5693" w:type="dxa"/>
            <w:shd w:val="clear" w:color="auto" w:fill="FFFFFF"/>
          </w:tcPr>
          <w:p w14:paraId="4B11A483" w14:textId="7BC3B984" w:rsidR="00105FC8" w:rsidRPr="00671FE8" w:rsidRDefault="00373B67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 w:eastAsia="nl-NL"/>
              </w:rPr>
            </w:pPr>
            <w:r w:rsidRPr="00373B67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Енергийни характеристики на сгради. Метод за изчисляване на енергийните потребности и ефективността на системите. Част 1: Общи положения и изразяване на енергийни характеристики, модули М3-1, М3-4, М3-9, М8-1, М8-4 </w:t>
            </w:r>
            <w:r w:rsidR="00105FC8" w:rsidRPr="00671FE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(Energy performance of buildings — Method for calculation of system energy requirements and system efficiencies — Part 1: General and Energy performance expression, Module M3-1, M3-4, M3-9, M8-1, M8-4)</w:t>
            </w:r>
          </w:p>
        </w:tc>
      </w:tr>
      <w:tr w:rsidR="00D55666" w:rsidRPr="00671FE8" w14:paraId="708936CE" w14:textId="77777777" w:rsidTr="006114D9">
        <w:trPr>
          <w:jc w:val="center"/>
        </w:trPr>
        <w:tc>
          <w:tcPr>
            <w:tcW w:w="2087" w:type="dxa"/>
            <w:shd w:val="clear" w:color="auto" w:fill="F2F2F2"/>
          </w:tcPr>
          <w:p w14:paraId="1D2D88B6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M4–4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376" w:type="dxa"/>
            <w:shd w:val="clear" w:color="auto" w:fill="FFFFFF"/>
          </w:tcPr>
          <w:p w14:paraId="76E26616" w14:textId="23DCF0A1" w:rsidR="00105FC8" w:rsidRPr="00671FE8" w:rsidRDefault="000B15BF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0B15BF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 w:eastAsia="ja-JP"/>
              </w:rPr>
              <w:t>БДС EN 16798-9</w:t>
            </w:r>
          </w:p>
        </w:tc>
        <w:tc>
          <w:tcPr>
            <w:tcW w:w="5693" w:type="dxa"/>
            <w:shd w:val="clear" w:color="auto" w:fill="FFFFFF"/>
            <w:vAlign w:val="bottom"/>
          </w:tcPr>
          <w:p w14:paraId="66734E21" w14:textId="29476C00" w:rsidR="00105FC8" w:rsidRPr="00671FE8" w:rsidRDefault="000B15BF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0B15BF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Енергийни характеристики на сгради. Вентилация на сгради. Част 9: Методи за изчисляване на енергийните потребности за охлаждащи системи (модули М4-1, М4-4, М4-9). Общи положения </w:t>
            </w:r>
            <w:r w:rsidR="00105FC8" w:rsidRPr="00671FE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(Energy performance of buildings — Ventilation for buildings — Part 9: Calculation methods for energy requirements of cooling systems (Module M4–1, M4–4, M4–9) — General)</w:t>
            </w:r>
          </w:p>
        </w:tc>
      </w:tr>
      <w:tr w:rsidR="00D55666" w:rsidRPr="00671FE8" w14:paraId="4DDD9C07" w14:textId="77777777" w:rsidTr="006114D9">
        <w:trPr>
          <w:jc w:val="center"/>
        </w:trPr>
        <w:tc>
          <w:tcPr>
            <w:tcW w:w="2087" w:type="dxa"/>
            <w:shd w:val="clear" w:color="auto" w:fill="F2F2F2"/>
          </w:tcPr>
          <w:p w14:paraId="5B086F7A" w14:textId="77777777" w:rsidR="00105FC8" w:rsidRPr="00671FE8" w:rsidDel="00C83649" w:rsidRDefault="00105FC8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M5–4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376" w:type="dxa"/>
            <w:shd w:val="clear" w:color="auto" w:fill="FFFFFF"/>
          </w:tcPr>
          <w:p w14:paraId="6DA971DC" w14:textId="74C40A97" w:rsidR="00105FC8" w:rsidRPr="00671FE8" w:rsidRDefault="00E84D29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E84D29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 w:eastAsia="ja-JP"/>
              </w:rPr>
              <w:t>БДС EN 16798-3</w:t>
            </w:r>
          </w:p>
        </w:tc>
        <w:tc>
          <w:tcPr>
            <w:tcW w:w="5693" w:type="dxa"/>
            <w:shd w:val="clear" w:color="auto" w:fill="FFFFFF"/>
            <w:vAlign w:val="bottom"/>
          </w:tcPr>
          <w:p w14:paraId="1881FD42" w14:textId="6D37EC04" w:rsidR="00105FC8" w:rsidRPr="00671FE8" w:rsidRDefault="00E84D29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E84D29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Вентилация на сгради. Част 3: За нежилищни сгради. Изисквания за характеристиките на системите за вентилаци</w:t>
            </w:r>
            <w:r w:rsidR="0079374D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я и климатизация на помещения (М</w:t>
            </w:r>
            <w:r w:rsidRPr="00E84D29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одули М5-1, М5-4) </w:t>
            </w:r>
            <w:r w:rsidR="00105FC8" w:rsidRPr="00671FE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(Energy performance of buildings — Ventilation for buildings — Part 3: For non-residential buildings — Performance requirements for ventilation and room-conditioning systems (Modules M5-1, M5-4))</w:t>
            </w:r>
          </w:p>
        </w:tc>
      </w:tr>
      <w:tr w:rsidR="00D55666" w:rsidRPr="00671FE8" w14:paraId="008E7132" w14:textId="77777777" w:rsidTr="006114D9">
        <w:trPr>
          <w:jc w:val="center"/>
        </w:trPr>
        <w:tc>
          <w:tcPr>
            <w:tcW w:w="2087" w:type="dxa"/>
            <w:shd w:val="clear" w:color="auto" w:fill="F2F2F2"/>
          </w:tcPr>
          <w:p w14:paraId="49B78438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M6–4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376" w:type="dxa"/>
            <w:shd w:val="clear" w:color="auto" w:fill="FFFFFF"/>
          </w:tcPr>
          <w:p w14:paraId="205843B8" w14:textId="231635C9" w:rsidR="00105FC8" w:rsidRPr="00671FE8" w:rsidRDefault="0079374D" w:rsidP="006114D9">
            <w:pPr>
              <w:pStyle w:val="Tablebody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E84D29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 w:eastAsia="ja-JP"/>
              </w:rPr>
              <w:t>БДС EN 16798-3</w:t>
            </w:r>
          </w:p>
        </w:tc>
        <w:tc>
          <w:tcPr>
            <w:tcW w:w="5693" w:type="dxa"/>
            <w:shd w:val="clear" w:color="auto" w:fill="FFFFFF"/>
          </w:tcPr>
          <w:p w14:paraId="752AA87B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M5–4</w:t>
            </w:r>
          </w:p>
        </w:tc>
      </w:tr>
      <w:tr w:rsidR="00D55666" w:rsidRPr="00671FE8" w14:paraId="099FBF45" w14:textId="77777777" w:rsidTr="006114D9">
        <w:trPr>
          <w:jc w:val="center"/>
        </w:trPr>
        <w:tc>
          <w:tcPr>
            <w:tcW w:w="2087" w:type="dxa"/>
            <w:shd w:val="clear" w:color="auto" w:fill="F2F2F2"/>
          </w:tcPr>
          <w:p w14:paraId="73993E0A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M7–4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376" w:type="dxa"/>
            <w:shd w:val="clear" w:color="auto" w:fill="FFFFFF"/>
          </w:tcPr>
          <w:p w14:paraId="58EDEC49" w14:textId="5281AB44" w:rsidR="00105FC8" w:rsidRPr="00671FE8" w:rsidRDefault="0079374D" w:rsidP="006114D9">
            <w:pPr>
              <w:pStyle w:val="Tablebody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E84D29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 w:eastAsia="ja-JP"/>
              </w:rPr>
              <w:t>БДС EN 16798-3</w:t>
            </w:r>
          </w:p>
        </w:tc>
        <w:tc>
          <w:tcPr>
            <w:tcW w:w="5693" w:type="dxa"/>
            <w:shd w:val="clear" w:color="auto" w:fill="FFFFFF"/>
          </w:tcPr>
          <w:p w14:paraId="3A8E8C0E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M5–4</w:t>
            </w:r>
          </w:p>
        </w:tc>
      </w:tr>
      <w:tr w:rsidR="00D55666" w:rsidRPr="00671FE8" w14:paraId="6ADDC510" w14:textId="77777777" w:rsidTr="006114D9">
        <w:trPr>
          <w:jc w:val="center"/>
        </w:trPr>
        <w:tc>
          <w:tcPr>
            <w:tcW w:w="2087" w:type="dxa"/>
            <w:shd w:val="clear" w:color="auto" w:fill="F2F2F2"/>
          </w:tcPr>
          <w:p w14:paraId="507966CC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M8–4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376" w:type="dxa"/>
            <w:shd w:val="clear" w:color="auto" w:fill="FFFFFF"/>
          </w:tcPr>
          <w:p w14:paraId="5C698ACE" w14:textId="15B156AD" w:rsidR="00105FC8" w:rsidRPr="00671FE8" w:rsidRDefault="0079374D" w:rsidP="006114D9">
            <w:pPr>
              <w:pStyle w:val="Tablebody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 w:eastAsia="ja-JP"/>
              </w:rPr>
              <w:t>БДС EN 15316-1</w:t>
            </w:r>
          </w:p>
        </w:tc>
        <w:tc>
          <w:tcPr>
            <w:tcW w:w="5693" w:type="dxa"/>
            <w:shd w:val="clear" w:color="auto" w:fill="FFFFFF"/>
            <w:vAlign w:val="bottom"/>
          </w:tcPr>
          <w:p w14:paraId="57FEF3DA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M3–4</w:t>
            </w:r>
          </w:p>
        </w:tc>
      </w:tr>
      <w:tr w:rsidR="00D55666" w:rsidRPr="00671FE8" w14:paraId="7FF7AD9E" w14:textId="77777777" w:rsidTr="006114D9">
        <w:trPr>
          <w:jc w:val="center"/>
        </w:trPr>
        <w:tc>
          <w:tcPr>
            <w:tcW w:w="2087" w:type="dxa"/>
            <w:shd w:val="clear" w:color="auto" w:fill="F2F2F2"/>
          </w:tcPr>
          <w:p w14:paraId="58DDF2F8" w14:textId="77777777" w:rsidR="00105FC8" w:rsidRPr="00671FE8" w:rsidDel="00C83649" w:rsidRDefault="00105FC8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M9–4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376" w:type="dxa"/>
            <w:shd w:val="clear" w:color="auto" w:fill="FFFFFF"/>
          </w:tcPr>
          <w:p w14:paraId="55BEED2F" w14:textId="00C3000C" w:rsidR="00105FC8" w:rsidRPr="00671FE8" w:rsidRDefault="0079374D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9374D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 w:eastAsia="ja-JP"/>
              </w:rPr>
              <w:t>БДС EN 15193-1</w:t>
            </w:r>
          </w:p>
        </w:tc>
        <w:tc>
          <w:tcPr>
            <w:tcW w:w="5693" w:type="dxa"/>
            <w:shd w:val="clear" w:color="auto" w:fill="FFFFFF"/>
          </w:tcPr>
          <w:p w14:paraId="189DFCCB" w14:textId="0B31A000" w:rsidR="00105FC8" w:rsidRPr="00671FE8" w:rsidRDefault="0079374D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9374D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Енергийни изисквания за осветлен</w:t>
            </w:r>
            <w:r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ие. Част 1: Спецификации, М</w:t>
            </w:r>
            <w:r w:rsidRPr="0079374D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одул М9 </w:t>
            </w:r>
            <w:r w:rsidR="00105FC8" w:rsidRPr="00671FE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(Energy performance of buildings — Energy requirements for lighting — Part 1: Specifications, Module M9)</w:t>
            </w:r>
          </w:p>
        </w:tc>
      </w:tr>
      <w:tr w:rsidR="00D55666" w:rsidRPr="00671FE8" w14:paraId="4BB2C6D2" w14:textId="77777777" w:rsidTr="006114D9">
        <w:trPr>
          <w:jc w:val="center"/>
        </w:trPr>
        <w:tc>
          <w:tcPr>
            <w:tcW w:w="2087" w:type="dxa"/>
            <w:shd w:val="clear" w:color="auto" w:fill="F2F2F2"/>
          </w:tcPr>
          <w:p w14:paraId="5BCC773D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M10–4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376" w:type="dxa"/>
            <w:shd w:val="clear" w:color="auto" w:fill="FFFFFF"/>
          </w:tcPr>
          <w:p w14:paraId="4E074E47" w14:textId="3EA0B7FB" w:rsidR="00105FC8" w:rsidRPr="00671FE8" w:rsidRDefault="0079374D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9374D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 w:eastAsia="ja-JP"/>
              </w:rPr>
              <w:t>БДС EN 15232</w:t>
            </w:r>
          </w:p>
        </w:tc>
        <w:tc>
          <w:tcPr>
            <w:tcW w:w="5693" w:type="dxa"/>
            <w:shd w:val="clear" w:color="auto" w:fill="FFFFFF"/>
          </w:tcPr>
          <w:p w14:paraId="0952E1F2" w14:textId="2838F175" w:rsidR="00105FC8" w:rsidRPr="00671FE8" w:rsidRDefault="0079374D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9374D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Енергийни характеристики на сгради. Част 1: Въздействие на сградната автоматизация, на регулирането и техническото управление. Модули М10-4, 5, 6, 7, 8, 9, 10 </w:t>
            </w:r>
            <w:r w:rsidR="00105FC8" w:rsidRPr="00671FE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(Energy performance of buildings — Part 1: Impact of Building Automation, Controls and Building Management - Modules M10-4,5,6,7,8,9,10)</w:t>
            </w:r>
          </w:p>
        </w:tc>
      </w:tr>
      <w:tr w:rsidR="00D55666" w:rsidRPr="00671FE8" w14:paraId="50DCC51C" w14:textId="77777777" w:rsidTr="006114D9">
        <w:trPr>
          <w:jc w:val="center"/>
        </w:trPr>
        <w:tc>
          <w:tcPr>
            <w:tcW w:w="10156" w:type="dxa"/>
            <w:gridSpan w:val="3"/>
            <w:tcBorders>
              <w:bottom w:val="single" w:sz="12" w:space="0" w:color="auto"/>
            </w:tcBorders>
            <w:shd w:val="clear" w:color="auto" w:fill="FFFFFF"/>
          </w:tcPr>
          <w:p w14:paraId="24825230" w14:textId="77777777" w:rsidR="00105FC8" w:rsidRPr="00671FE8" w:rsidRDefault="00105FC8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vertAlign w:val="superscript"/>
                <w:lang w:val="bg-BG"/>
              </w:rPr>
              <w:t>a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  Ако позоваване съдържа повече от един документ, позоваванията може да бъдат диференцирани.</w:t>
            </w:r>
          </w:p>
          <w:p w14:paraId="3697C47E" w14:textId="77777777" w:rsidR="00105FC8" w:rsidRPr="00671FE8" w:rsidRDefault="00105FC8" w:rsidP="006114D9">
            <w:pPr>
              <w:pStyle w:val="Tablefooter"/>
              <w:rPr>
                <w:rFonts w:ascii="Tahoma" w:eastAsia="MS Mincho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Cs w:val="18"/>
                <w:vertAlign w:val="superscript"/>
                <w:lang w:val="bg-BG"/>
              </w:rPr>
              <w:t>b</w:t>
            </w:r>
            <w:r w:rsidRPr="00671FE8">
              <w:rPr>
                <w:rFonts w:ascii="Tahoma" w:eastAsia="MS Mincho" w:hAnsi="Tahoma" w:cs="Tahoma"/>
                <w:color w:val="000000" w:themeColor="text1"/>
                <w:szCs w:val="18"/>
                <w:lang w:val="bg-BG"/>
              </w:rPr>
              <w:t xml:space="preserve">   Информативно.</w:t>
            </w:r>
          </w:p>
          <w:p w14:paraId="7759F36E" w14:textId="77777777" w:rsidR="00105FC8" w:rsidRPr="00671FE8" w:rsidRDefault="00105FC8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Cs w:val="18"/>
                <w:vertAlign w:val="superscript"/>
                <w:lang w:val="bg-BG"/>
              </w:rPr>
              <w:t>C</w:t>
            </w:r>
            <w:r w:rsidRPr="00671FE8">
              <w:rPr>
                <w:rFonts w:ascii="Tahoma" w:eastAsia="MS Mincho" w:hAnsi="Tahoma" w:cs="Tahoma"/>
                <w:color w:val="000000" w:themeColor="text1"/>
                <w:szCs w:val="18"/>
                <w:lang w:val="bg-BG"/>
              </w:rPr>
              <w:t xml:space="preserve">   В процес на изготвяне.</w:t>
            </w:r>
          </w:p>
        </w:tc>
      </w:tr>
    </w:tbl>
    <w:p w14:paraId="52FED1F7" w14:textId="77777777" w:rsidR="00105FC8" w:rsidRPr="00671FE8" w:rsidRDefault="00105FC8" w:rsidP="00642F23">
      <w:pPr>
        <w:pStyle w:val="CM74"/>
        <w:jc w:val="both"/>
        <w:rPr>
          <w:rFonts w:ascii="Tahoma" w:hAnsi="Tahoma" w:cs="Tahoma"/>
          <w:b/>
          <w:color w:val="000000" w:themeColor="text1"/>
          <w:sz w:val="22"/>
          <w:lang w:val="bg-BG"/>
        </w:rPr>
      </w:pPr>
    </w:p>
    <w:p w14:paraId="2B027CEF" w14:textId="77777777" w:rsidR="00647810" w:rsidRDefault="00647810" w:rsidP="00642F23">
      <w:pPr>
        <w:pStyle w:val="CM74"/>
        <w:jc w:val="both"/>
        <w:rPr>
          <w:rFonts w:ascii="Tahoma" w:hAnsi="Tahoma" w:cs="Tahoma"/>
          <w:b/>
          <w:color w:val="000000" w:themeColor="text1"/>
          <w:sz w:val="22"/>
          <w:lang w:val="bg-BG"/>
        </w:rPr>
      </w:pPr>
    </w:p>
    <w:p w14:paraId="58D8309A" w14:textId="23E2E884" w:rsidR="00642F23" w:rsidRPr="00671FE8" w:rsidRDefault="00642F23" w:rsidP="00642F23">
      <w:pPr>
        <w:pStyle w:val="CM74"/>
        <w:jc w:val="both"/>
        <w:rPr>
          <w:rFonts w:ascii="Tahoma" w:hAnsi="Tahoma" w:cs="Tahoma"/>
          <w:color w:val="000000" w:themeColor="text1"/>
          <w:sz w:val="22"/>
          <w:lang w:val="bg-BG"/>
        </w:rPr>
      </w:pPr>
      <w:r w:rsidRPr="00671FE8">
        <w:rPr>
          <w:rFonts w:ascii="Tahoma" w:hAnsi="Tahoma" w:cs="Tahoma"/>
          <w:b/>
          <w:color w:val="000000" w:themeColor="text1"/>
          <w:sz w:val="22"/>
          <w:lang w:val="bg-BG"/>
        </w:rPr>
        <w:t>A.3</w:t>
      </w:r>
      <w:r w:rsidRPr="00671FE8">
        <w:rPr>
          <w:rFonts w:ascii="Tahoma" w:hAnsi="Tahoma" w:cs="Tahoma"/>
          <w:b/>
          <w:color w:val="000000" w:themeColor="text1"/>
          <w:sz w:val="22"/>
          <w:lang w:val="bg-BG"/>
        </w:rPr>
        <w:tab/>
        <w:t>Изисквания за енергийни характеристики</w:t>
      </w:r>
    </w:p>
    <w:p w14:paraId="78CD6799" w14:textId="77777777" w:rsidR="00642F23" w:rsidRPr="00671FE8" w:rsidRDefault="00642F23" w:rsidP="00642F23">
      <w:pPr>
        <w:pStyle w:val="Default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3F0CFCAE" w14:textId="1A14CB86" w:rsidR="00642F23" w:rsidRPr="00671FE8" w:rsidRDefault="00C40752" w:rsidP="00C40752">
      <w:pPr>
        <w:pStyle w:val="Default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671FE8">
        <w:rPr>
          <w:rFonts w:ascii="Tahoma" w:hAnsi="Tahoma" w:cs="Tahoma"/>
          <w:color w:val="000000" w:themeColor="text1"/>
          <w:sz w:val="20"/>
          <w:szCs w:val="20"/>
        </w:rPr>
        <w:t>Таблица А.2</w:t>
      </w:r>
      <w:r w:rsidR="00642F23" w:rsidRPr="00671FE8">
        <w:rPr>
          <w:rFonts w:ascii="Tahoma" w:hAnsi="Tahoma" w:cs="Tahoma"/>
          <w:color w:val="000000" w:themeColor="text1"/>
          <w:sz w:val="20"/>
          <w:szCs w:val="20"/>
        </w:rPr>
        <w:t xml:space="preserve"> съдържа комплект от изисквания за общите енергийни характеристики</w:t>
      </w:r>
      <w:r w:rsidRPr="00671FE8">
        <w:rPr>
          <w:rFonts w:ascii="Tahoma" w:hAnsi="Tahoma" w:cs="Tahoma"/>
          <w:color w:val="000000" w:themeColor="text1"/>
          <w:sz w:val="20"/>
          <w:szCs w:val="20"/>
        </w:rPr>
        <w:t xml:space="preserve"> на сграда, съответната мотивация за избрания комплект от изисквания</w:t>
      </w:r>
      <w:r w:rsidRPr="00671FE8">
        <w:rPr>
          <w:rFonts w:ascii="Tahoma" w:hAnsi="Tahoma" w:cs="Tahoma"/>
          <w:color w:val="000000" w:themeColor="text1"/>
          <w:sz w:val="20"/>
          <w:szCs w:val="20"/>
          <w:lang w:eastAsia="en-GB"/>
        </w:rPr>
        <w:t xml:space="preserve"> и всяка EPB особеност за България</w:t>
      </w:r>
      <w:r w:rsidRPr="00671FE8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  <w:r w:rsidR="00642F23" w:rsidRPr="00671FE8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14:paraId="70467D18" w14:textId="77777777" w:rsidR="00642F23" w:rsidRPr="00671FE8" w:rsidRDefault="00642F23" w:rsidP="00642F23">
      <w:pPr>
        <w:pStyle w:val="Default"/>
        <w:rPr>
          <w:rFonts w:ascii="Tahoma" w:hAnsi="Tahoma" w:cs="Tahoma"/>
          <w:color w:val="000000" w:themeColor="text1"/>
          <w:sz w:val="20"/>
          <w:szCs w:val="20"/>
        </w:rPr>
      </w:pPr>
    </w:p>
    <w:p w14:paraId="1B30F2DC" w14:textId="77777777" w:rsidR="00642F23" w:rsidRPr="00671FE8" w:rsidRDefault="00642F23" w:rsidP="00642F23">
      <w:pPr>
        <w:pStyle w:val="Tabletitle"/>
        <w:autoSpaceDE w:val="0"/>
        <w:autoSpaceDN w:val="0"/>
        <w:adjustRightInd w:val="0"/>
        <w:outlineLvl w:val="0"/>
        <w:rPr>
          <w:rFonts w:ascii="Tahoma" w:hAnsi="Tahoma" w:cs="Tahoma"/>
          <w:color w:val="000000" w:themeColor="text1"/>
          <w:lang w:val="bg-BG"/>
        </w:rPr>
      </w:pPr>
      <w:r w:rsidRPr="00671FE8">
        <w:rPr>
          <w:rFonts w:ascii="Tahoma" w:hAnsi="Tahoma" w:cs="Tahoma"/>
          <w:color w:val="000000" w:themeColor="text1"/>
          <w:lang w:val="bg-BG"/>
        </w:rPr>
        <w:t>Таблица А.2 - Избор по подразбиране по отношение на общите EPB изисквания (виж. 9.5)</w:t>
      </w:r>
    </w:p>
    <w:tbl>
      <w:tblPr>
        <w:tblW w:w="1011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2"/>
        <w:gridCol w:w="1701"/>
        <w:gridCol w:w="1952"/>
      </w:tblGrid>
      <w:tr w:rsidR="00D55666" w:rsidRPr="00671FE8" w14:paraId="4C9D56AF" w14:textId="77777777" w:rsidTr="00671FE8">
        <w:trPr>
          <w:jc w:val="center"/>
        </w:trPr>
        <w:tc>
          <w:tcPr>
            <w:tcW w:w="10115" w:type="dxa"/>
            <w:gridSpan w:val="3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3FE19852" w14:textId="22E4F4A8" w:rsidR="00642F23" w:rsidRPr="00671FE8" w:rsidRDefault="00642F23" w:rsidP="008B450E">
            <w:pPr>
              <w:pStyle w:val="Tableheader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Приложение</w:t>
            </w:r>
            <w:r w:rsidR="008B450E" w:rsidRPr="00671FE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: Нови сгради</w:t>
            </w:r>
          </w:p>
        </w:tc>
      </w:tr>
      <w:tr w:rsidR="00D55666" w:rsidRPr="00671FE8" w14:paraId="23D25DCA" w14:textId="77777777" w:rsidTr="00671FE8">
        <w:trPr>
          <w:jc w:val="center"/>
        </w:trPr>
        <w:tc>
          <w:tcPr>
            <w:tcW w:w="6462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14:paraId="4B1349B2" w14:textId="77777777" w:rsidR="00642F23" w:rsidRPr="00671FE8" w:rsidRDefault="00642F23" w:rsidP="006114D9">
            <w:pPr>
              <w:pStyle w:val="Tablehead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Обща особеност на енергийните характеристики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14:paraId="3DFF0E80" w14:textId="77777777" w:rsidR="00642F23" w:rsidRPr="00671FE8" w:rsidRDefault="00642F23" w:rsidP="006114D9">
            <w:pPr>
              <w:pStyle w:val="Tablehead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Изискване?</w:t>
            </w:r>
          </w:p>
        </w:tc>
        <w:tc>
          <w:tcPr>
            <w:tcW w:w="1952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14:paraId="7CDC205C" w14:textId="77777777" w:rsidR="00642F23" w:rsidRPr="00671FE8" w:rsidRDefault="00642F23" w:rsidP="006114D9">
            <w:pPr>
              <w:pStyle w:val="Tablehead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Изключения*?</w:t>
            </w:r>
          </w:p>
        </w:tc>
      </w:tr>
      <w:tr w:rsidR="00D55666" w:rsidRPr="00671FE8" w14:paraId="77A34E39" w14:textId="77777777" w:rsidTr="00671FE8">
        <w:trPr>
          <w:jc w:val="center"/>
        </w:trPr>
        <w:tc>
          <w:tcPr>
            <w:tcW w:w="6462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5864C54E" w14:textId="77777777" w:rsidR="00642F23" w:rsidRPr="00671FE8" w:rsidRDefault="00642F23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Общо потребление на първична енергия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CF220A5" w14:textId="08F6BB7D" w:rsidR="00642F23" w:rsidRPr="00671FE8" w:rsidRDefault="00654D1C" w:rsidP="008B450E">
            <w:pPr>
              <w:pStyle w:val="Tablebody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952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DB3594" w14:textId="7B3E9A1F" w:rsidR="00642F23" w:rsidRPr="00671FE8" w:rsidRDefault="00654D1C" w:rsidP="008B450E">
            <w:pPr>
              <w:pStyle w:val="Tablebody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471E74CE" w14:textId="77777777" w:rsidTr="00671FE8">
        <w:trPr>
          <w:jc w:val="center"/>
        </w:trPr>
        <w:tc>
          <w:tcPr>
            <w:tcW w:w="6462" w:type="dxa"/>
            <w:shd w:val="clear" w:color="auto" w:fill="F2F2F2"/>
            <w:vAlign w:val="center"/>
          </w:tcPr>
          <w:p w14:paraId="4EFCCA48" w14:textId="22927CCE" w:rsidR="00642F23" w:rsidRPr="00671FE8" w:rsidRDefault="00642F23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Потребление на невъзобновяема първична енергия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2E90372" w14:textId="47DC6E30" w:rsidR="00642F23" w:rsidRPr="00671FE8" w:rsidRDefault="008B450E" w:rsidP="008B450E">
            <w:pPr>
              <w:pStyle w:val="Tablebody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Х</w:t>
            </w:r>
          </w:p>
        </w:tc>
        <w:tc>
          <w:tcPr>
            <w:tcW w:w="1952" w:type="dxa"/>
            <w:shd w:val="clear" w:color="auto" w:fill="FFFFFF"/>
            <w:vAlign w:val="center"/>
          </w:tcPr>
          <w:p w14:paraId="50361DB4" w14:textId="2CA35B27" w:rsidR="00642F23" w:rsidRPr="00671FE8" w:rsidRDefault="008B450E" w:rsidP="008B450E">
            <w:pPr>
              <w:pStyle w:val="Tablebody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1)</w:t>
            </w:r>
          </w:p>
        </w:tc>
      </w:tr>
      <w:tr w:rsidR="00D55666" w:rsidRPr="00671FE8" w14:paraId="123028C5" w14:textId="77777777" w:rsidTr="00671FE8">
        <w:trPr>
          <w:jc w:val="center"/>
        </w:trPr>
        <w:tc>
          <w:tcPr>
            <w:tcW w:w="6462" w:type="dxa"/>
            <w:shd w:val="clear" w:color="auto" w:fill="F2F2F2"/>
            <w:vAlign w:val="center"/>
          </w:tcPr>
          <w:p w14:paraId="7673EAAF" w14:textId="77777777" w:rsidR="00642F23" w:rsidRPr="00671FE8" w:rsidRDefault="00642F23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Потребление на възобновяема първична енергия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7FF3256" w14:textId="6F54B3C4" w:rsidR="00642F23" w:rsidRPr="00671FE8" w:rsidRDefault="00654D1C" w:rsidP="008B450E">
            <w:pPr>
              <w:pStyle w:val="Tablebody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952" w:type="dxa"/>
            <w:shd w:val="clear" w:color="auto" w:fill="FFFFFF"/>
            <w:vAlign w:val="center"/>
          </w:tcPr>
          <w:p w14:paraId="743AE355" w14:textId="2BAB8D33" w:rsidR="00642F23" w:rsidRPr="00671FE8" w:rsidRDefault="00654D1C" w:rsidP="008B450E">
            <w:pPr>
              <w:pStyle w:val="Tablebody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7AE43E32" w14:textId="77777777" w:rsidTr="00671FE8">
        <w:trPr>
          <w:jc w:val="center"/>
        </w:trPr>
        <w:tc>
          <w:tcPr>
            <w:tcW w:w="6462" w:type="dxa"/>
            <w:shd w:val="clear" w:color="auto" w:fill="F2F2F2"/>
            <w:vAlign w:val="center"/>
          </w:tcPr>
          <w:p w14:paraId="5C98CED4" w14:textId="0EC19222" w:rsidR="00642F23" w:rsidRPr="00671FE8" w:rsidRDefault="00642F23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Съотношение на възобновяемата енергия</w:t>
            </w:r>
            <w:r w:rsidR="0020700F"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D437CDF" w14:textId="0807119C" w:rsidR="00642F23" w:rsidRPr="00671FE8" w:rsidRDefault="008B450E" w:rsidP="008B450E">
            <w:pPr>
              <w:pStyle w:val="Tablebody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Х</w:t>
            </w:r>
          </w:p>
        </w:tc>
        <w:tc>
          <w:tcPr>
            <w:tcW w:w="1952" w:type="dxa"/>
            <w:shd w:val="clear" w:color="auto" w:fill="FFFFFF"/>
            <w:vAlign w:val="center"/>
          </w:tcPr>
          <w:p w14:paraId="511A5964" w14:textId="06A69BD3" w:rsidR="00642F23" w:rsidRPr="00671FE8" w:rsidRDefault="008B450E" w:rsidP="008B450E">
            <w:pPr>
              <w:pStyle w:val="Tablebody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2)</w:t>
            </w:r>
          </w:p>
        </w:tc>
      </w:tr>
      <w:tr w:rsidR="00D55666" w:rsidRPr="00671FE8" w14:paraId="586F8987" w14:textId="77777777" w:rsidTr="00671FE8">
        <w:trPr>
          <w:jc w:val="center"/>
        </w:trPr>
        <w:tc>
          <w:tcPr>
            <w:tcW w:w="6462" w:type="dxa"/>
            <w:shd w:val="clear" w:color="auto" w:fill="F2F2F2"/>
            <w:vAlign w:val="center"/>
          </w:tcPr>
          <w:p w14:paraId="21330172" w14:textId="77777777" w:rsidR="00642F23" w:rsidRPr="00671FE8" w:rsidRDefault="00642F23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Емисии на парникови газове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CCB40DD" w14:textId="1E46F672" w:rsidR="00642F23" w:rsidRPr="00671FE8" w:rsidRDefault="00654D1C" w:rsidP="008B450E">
            <w:pPr>
              <w:pStyle w:val="Tablebody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952" w:type="dxa"/>
            <w:shd w:val="clear" w:color="auto" w:fill="FFFFFF"/>
            <w:vAlign w:val="center"/>
          </w:tcPr>
          <w:p w14:paraId="5C843EF1" w14:textId="23694683" w:rsidR="00642F23" w:rsidRPr="00671FE8" w:rsidRDefault="00654D1C" w:rsidP="008B450E">
            <w:pPr>
              <w:pStyle w:val="Tablebody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1F15331E" w14:textId="77777777" w:rsidTr="00671FE8">
        <w:trPr>
          <w:jc w:val="center"/>
        </w:trPr>
        <w:tc>
          <w:tcPr>
            <w:tcW w:w="6462" w:type="dxa"/>
            <w:shd w:val="clear" w:color="auto" w:fill="FFFFFF"/>
            <w:vAlign w:val="center"/>
          </w:tcPr>
          <w:p w14:paraId="49FBE20D" w14:textId="77777777" w:rsidR="00642F23" w:rsidRPr="00671FE8" w:rsidRDefault="00642F23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Коефициенти на енергийната политика (дефинирайте *)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F1BD6AD" w14:textId="594A79B8" w:rsidR="00642F23" w:rsidRPr="00671FE8" w:rsidRDefault="008B450E" w:rsidP="008B450E">
            <w:pPr>
              <w:pStyle w:val="Tablebody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952" w:type="dxa"/>
            <w:shd w:val="clear" w:color="auto" w:fill="FFFFFF"/>
            <w:vAlign w:val="center"/>
          </w:tcPr>
          <w:p w14:paraId="4A078F67" w14:textId="18C2D3ED" w:rsidR="00642F23" w:rsidRPr="00671FE8" w:rsidRDefault="00654D1C" w:rsidP="008B450E">
            <w:pPr>
              <w:pStyle w:val="Tablebody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61CE1446" w14:textId="77777777" w:rsidTr="00671FE8">
        <w:trPr>
          <w:jc w:val="center"/>
        </w:trPr>
        <w:tc>
          <w:tcPr>
            <w:tcW w:w="10115" w:type="dxa"/>
            <w:gridSpan w:val="3"/>
            <w:tcBorders>
              <w:bottom w:val="single" w:sz="12" w:space="0" w:color="auto"/>
            </w:tcBorders>
            <w:shd w:val="clear" w:color="auto" w:fill="F2F2F2"/>
          </w:tcPr>
          <w:p w14:paraId="0B56D16E" w14:textId="77777777" w:rsidR="00642F23" w:rsidRPr="00671FE8" w:rsidRDefault="00642F23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Колоните или клетките, отбелязани със звездичка * (т.е. всяка клетка, включваща специфичен национален/регионален елемент), </w:t>
            </w:r>
            <w:r w:rsidRPr="00671FE8">
              <w:rPr>
                <w:rFonts w:ascii="Tahoma" w:hAnsi="Tahoma" w:cs="Tahoma"/>
                <w:color w:val="000000" w:themeColor="text1"/>
                <w:sz w:val="20"/>
                <w:szCs w:val="20"/>
                <w:lang w:val="bg-BG" w:eastAsia="en-GB"/>
              </w:rPr>
              <w:t xml:space="preserve">трябва да 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се маркират с номерирано позоваване. Трябва да се даде ясно обяснение и мотивация за всеки един от тези нови елементи.</w:t>
            </w:r>
          </w:p>
          <w:p w14:paraId="1CAD2009" w14:textId="77777777" w:rsidR="00642F23" w:rsidRPr="00671FE8" w:rsidRDefault="00642F23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Попълнете:</w:t>
            </w:r>
          </w:p>
          <w:p w14:paraId="38B2C027" w14:textId="77777777" w:rsidR="00642F23" w:rsidRPr="00671FE8" w:rsidRDefault="00642F23" w:rsidP="006114D9">
            <w:pPr>
              <w:pStyle w:val="Tablefooter"/>
              <w:rPr>
                <w:rFonts w:ascii="Tahoma" w:hAnsi="Tahoma" w:cs="Tahoma"/>
                <w:b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b/>
                <w:color w:val="000000" w:themeColor="text1"/>
                <w:szCs w:val="18"/>
                <w:lang w:val="bg-BG"/>
              </w:rPr>
              <w:t>Обяснения в съответствие с всяко от номерираните позовавания:</w:t>
            </w:r>
          </w:p>
          <w:p w14:paraId="321439C7" w14:textId="7DE39000" w:rsidR="00485B54" w:rsidRPr="00671FE8" w:rsidRDefault="008B450E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1)  </w:t>
            </w:r>
            <w:r w:rsidR="00485B54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Постигнатата енергийна ефективност на нови сгради, чието предназначение не попада в категориите сгради със скала с регламентирани числови граници на класовете се оценява по индивидуална скала, чиито граници се определят съгласно действащите технически изисквания. Изключението е определено в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</w:t>
            </w:r>
            <w:r w:rsidR="00485B54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ч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л. 17, ал 7 от </w:t>
            </w:r>
            <w:r w:rsidR="00485B54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Наредба № РД-02-20-3 от 9.11.2022 г. за техническите изисквания към енергийните характеристики на сгради</w:t>
            </w:r>
            <w:r w:rsidR="004726BF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. </w:t>
            </w:r>
            <w:r w:rsidR="00485B54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</w:t>
            </w:r>
          </w:p>
          <w:p w14:paraId="18FE6B5F" w14:textId="51DCD661" w:rsidR="007767C7" w:rsidRPr="00671FE8" w:rsidRDefault="007767C7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2) </w:t>
            </w:r>
            <w:r w:rsidR="004726BF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При прилагане на изискването за nZEB се допуска до 31.12.2027 г. за новите сгради, за които със заданието за проектиране е предвидено проектиране и изграждане на сградна отоплителна и/или охладителна инсталация с присъединяване към централизирано топлоснабдяване от ефективна районна отоплителна и охладителна система или с присъединяване към газоразпределителна мрежа, енергията от възобновяеми източници за собствено потребление, генерирана на място или в близост до сградата, да има дял най-малко 15 % от доставената (потребна) енергия за отопление, охлаждане, вентилация, гореща вода за битови нужди и осветление в сградата. </w:t>
            </w:r>
            <w:r w:rsidR="00D52877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Изключението допуска алтернатива на индивидуалните технически решения за отопление и охлаждане с оползотворяване на енергия от възобновяеми източници в градовете с централизирано топлоснабдяване и газоснабдяване.</w:t>
            </w:r>
            <w:r w:rsidR="00D52877" w:rsidRPr="00671FE8">
              <w:rPr>
                <w:color w:val="000000" w:themeColor="text1"/>
                <w:lang w:val="bg-BG"/>
              </w:rPr>
              <w:t xml:space="preserve"> </w:t>
            </w:r>
            <w:r w:rsidR="00D52877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Централизираното топлоснабдяване е допуснато като алтернатива поради това, че по изискване на Директива 2012/27/ЕС то трябва да бъде осигурявано от високоефективни отоплителни и охладителни системи. Това е стимул и за топлофикационните централи, които трябва да привеждат генериращите си мощности в съответствие с европейските политики за декарбонизация. Газоразпределителната мрежа е допусната като алтернатива за присъединяване на сградите не от гледна точка на настоящия енергиен ресурс природен газ, а от гледна точка на бъдещото й развитие в посока използването й за транспортиране на биогаз и зелен водород. Направеното изключение</w:t>
            </w:r>
            <w:r w:rsidR="00012654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е съобразено с изградената национална инфраструктура на </w:t>
            </w:r>
            <w:r w:rsidR="00F64AFB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топлофикационната мрежа и газоразпределителна мрежа и гарантира неутралност към технологиите за отопление, охлаждане и вентилация на сгради.</w:t>
            </w:r>
          </w:p>
          <w:p w14:paraId="480FC0A8" w14:textId="77777777" w:rsidR="00642F23" w:rsidRPr="00671FE8" w:rsidRDefault="00642F23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b/>
                <w:color w:val="000000" w:themeColor="text1"/>
                <w:szCs w:val="18"/>
                <w:lang w:val="bg-BG"/>
              </w:rPr>
              <w:t>Мотивация за комплекта от изисквания: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...&lt; свободен текст &gt;</w:t>
            </w:r>
          </w:p>
          <w:p w14:paraId="0D4F6B7A" w14:textId="19DC9171" w:rsidR="00194AEA" w:rsidRPr="00671FE8" w:rsidRDefault="00485B54" w:rsidP="00194AEA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i/>
                <w:color w:val="000000" w:themeColor="text1"/>
                <w:szCs w:val="18"/>
                <w:lang w:val="bg-BG"/>
              </w:rPr>
              <w:t>Първото изискване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за потребление на невъзобновяема първична енергия гарантира, че на първо място се прилагат техники за енергоспестяване в достатъчна степен</w:t>
            </w:r>
            <w:r w:rsidR="00194AEA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за достигане на нормативно изискващия се клас на енергопотребление за нова сграда. Всички нови сгради от съответната категория се проектират с близко до нулево потребление на енергия съгласно определението в  § 1, т. 28 от допълнителните разпоредби на Закона за енергийната ефективност, както следва: "Сграда с близко до нулево потребление на енергия" </w:t>
            </w:r>
            <w:r w:rsidR="00E21910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– nZEB </w:t>
            </w:r>
            <w:r w:rsidR="00194AEA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е сграда, която отговаря едновременно на следните условия:</w:t>
            </w:r>
          </w:p>
          <w:p w14:paraId="3ADAE5BC" w14:textId="27D482CE" w:rsidR="00194AEA" w:rsidRPr="00671FE8" w:rsidRDefault="00194AEA" w:rsidP="00194AEA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                  а) енергопотреблението на сградата, определено като първична енергия, отговаря на клас А от скалата на класовете на енергопотребление за съответния тип сгради;</w:t>
            </w:r>
          </w:p>
          <w:p w14:paraId="2F15CAAC" w14:textId="77777777" w:rsidR="00485B54" w:rsidRPr="00671FE8" w:rsidRDefault="00194AEA" w:rsidP="00194AEA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                  б) не по-малко от 55 на сто от потребената (доставената) енергия за отопление, охлаждане, 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lastRenderedPageBreak/>
              <w:t>вентилация, гореща вода за битови нужди и осветление е енергия от възобновяеми източници, разположени на място на ниво сграда или в близост до сградата.</w:t>
            </w:r>
          </w:p>
          <w:p w14:paraId="10C9D7A1" w14:textId="77777777" w:rsidR="00194AEA" w:rsidRPr="00671FE8" w:rsidRDefault="00194AEA" w:rsidP="009A46BA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При доказана техническа неосъществимост за изпълнение на </w:t>
            </w:r>
            <w:r w:rsidR="00BF1834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горепосоченото изискване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новите жилищни сгради се проектират с потребление на енергия най-малко в клас "В". Техническа неосъществимост за нови жилищни сгради, за която на етапа на проектиране се установи, че възпрепятства изпълнението на нормативните изисквания за енергийни характеристики, се доказва в обяснителната записка на част енергийна ефективност на инвестиционния проект.</w:t>
            </w:r>
            <w:r w:rsidR="00BF1834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</w:t>
            </w:r>
            <w:r w:rsidR="009A46BA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"Техническа неосъществимост" в нови и съществуващи сгради за изпълнение на мярка за енергоспестяване или мярка за оползотворяване на възобновяема енергия е налице тогава, когато прилагането на нормативните изисквания за енергийни характеристики е възпрепятствано от специфика на сградата или спецификата на урегулирания поземлен имот, което прави невъзможно физическото изпълнение на дадена мярка, за която няма алтернатива или изпълнението ѝ е възпрепятствано от технически или функционални пречки, като: невъзможност да се осигури достъп до елементи на конструкцията или на конкретна сградна инсталация, невъзможност да се осигурят изискванията за безопасност; недостатъчна площ или пространство.</w:t>
            </w:r>
          </w:p>
          <w:p w14:paraId="3441F7D9" w14:textId="7AD3DC7B" w:rsidR="009A46BA" w:rsidRPr="00671FE8" w:rsidRDefault="009A46BA" w:rsidP="009E5C50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i/>
                <w:color w:val="000000" w:themeColor="text1"/>
                <w:szCs w:val="18"/>
                <w:lang w:val="bg-BG"/>
              </w:rPr>
              <w:t>Второто изискване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за съотношение на възобновяемата енергия гарантира, че възобновяемата енергия се прилага до степен, която се изисква в националното определение за nZEB. Тъй като техническият и икономическият потенциал за възобновяема енергия може да варира силно при различните проекти, може да се окаже много трудно да се </w:t>
            </w:r>
            <w:r w:rsidR="009E5C50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постигне нормативното 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изискване</w:t>
            </w:r>
            <w:r w:rsidR="009E5C50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при всички нови сгради. За тази цел към изискването е предвидено изключение. </w:t>
            </w:r>
          </w:p>
        </w:tc>
      </w:tr>
    </w:tbl>
    <w:p w14:paraId="0362DC9C" w14:textId="2A4E17C8" w:rsidR="00105FC8" w:rsidRPr="00671FE8" w:rsidRDefault="00105FC8" w:rsidP="00105FC8">
      <w:pPr>
        <w:pStyle w:val="Default"/>
        <w:rPr>
          <w:rFonts w:ascii="Tahoma" w:hAnsi="Tahoma" w:cs="Tahoma"/>
          <w:color w:val="000000" w:themeColor="text1"/>
          <w:sz w:val="20"/>
          <w:szCs w:val="20"/>
        </w:rPr>
      </w:pPr>
    </w:p>
    <w:p w14:paraId="02B5F044" w14:textId="77777777" w:rsidR="00105FC8" w:rsidRPr="00671FE8" w:rsidRDefault="00105FC8" w:rsidP="00105FC8">
      <w:pPr>
        <w:pStyle w:val="Tabletitle"/>
        <w:autoSpaceDE w:val="0"/>
        <w:autoSpaceDN w:val="0"/>
        <w:adjustRightInd w:val="0"/>
        <w:outlineLvl w:val="0"/>
        <w:rPr>
          <w:rFonts w:ascii="Tahoma" w:hAnsi="Tahoma" w:cs="Tahoma"/>
          <w:color w:val="000000" w:themeColor="text1"/>
          <w:lang w:val="bg-BG"/>
        </w:rPr>
      </w:pPr>
      <w:r w:rsidRPr="00671FE8">
        <w:rPr>
          <w:rFonts w:ascii="Tahoma" w:hAnsi="Tahoma" w:cs="Tahoma"/>
          <w:color w:val="000000" w:themeColor="text1"/>
          <w:lang w:val="bg-BG"/>
        </w:rPr>
        <w:t>Таблица В.2b - Избор по подразбиране по отношение на общите изисквания за EPB (виж 9.5)</w:t>
      </w:r>
    </w:p>
    <w:tbl>
      <w:tblPr>
        <w:tblW w:w="10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8"/>
        <w:gridCol w:w="1701"/>
        <w:gridCol w:w="1701"/>
      </w:tblGrid>
      <w:tr w:rsidR="00D55666" w:rsidRPr="00671FE8" w14:paraId="5CE107E4" w14:textId="77777777" w:rsidTr="00671FE8">
        <w:trPr>
          <w:jc w:val="center"/>
        </w:trPr>
        <w:tc>
          <w:tcPr>
            <w:tcW w:w="10090" w:type="dxa"/>
            <w:gridSpan w:val="3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18CF1EE5" w14:textId="77777777" w:rsidR="00105FC8" w:rsidRPr="00671FE8" w:rsidRDefault="00105FC8" w:rsidP="006114D9">
            <w:pPr>
              <w:pStyle w:val="Tableheader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Приложение: Съществуващи сгради</w:t>
            </w:r>
          </w:p>
        </w:tc>
      </w:tr>
      <w:tr w:rsidR="00D55666" w:rsidRPr="00671FE8" w14:paraId="32CAF976" w14:textId="77777777" w:rsidTr="00671FE8">
        <w:trPr>
          <w:jc w:val="center"/>
        </w:trPr>
        <w:tc>
          <w:tcPr>
            <w:tcW w:w="668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14:paraId="3FF8985C" w14:textId="77777777" w:rsidR="00105FC8" w:rsidRPr="00671FE8" w:rsidRDefault="00105FC8" w:rsidP="006114D9">
            <w:pPr>
              <w:pStyle w:val="Tableheader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Обща особеност на енергийните характеристики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14:paraId="3EF9D5CB" w14:textId="77777777" w:rsidR="00105FC8" w:rsidRPr="00671FE8" w:rsidRDefault="00105FC8" w:rsidP="006114D9">
            <w:pPr>
              <w:pStyle w:val="Tableheader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Изискване?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14:paraId="118B9475" w14:textId="77777777" w:rsidR="00105FC8" w:rsidRPr="00671FE8" w:rsidRDefault="00105FC8" w:rsidP="006114D9">
            <w:pPr>
              <w:pStyle w:val="Tableheader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Изключения*?</w:t>
            </w:r>
          </w:p>
        </w:tc>
      </w:tr>
      <w:tr w:rsidR="00D55666" w:rsidRPr="00671FE8" w14:paraId="09441697" w14:textId="77777777" w:rsidTr="00671FE8">
        <w:trPr>
          <w:jc w:val="center"/>
        </w:trPr>
        <w:tc>
          <w:tcPr>
            <w:tcW w:w="668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2FD0FD1C" w14:textId="77777777" w:rsidR="00105FC8" w:rsidRPr="00671FE8" w:rsidRDefault="00105FC8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Общо потребление на първична енергия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F8ADB75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D1211DE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</w:p>
        </w:tc>
      </w:tr>
      <w:tr w:rsidR="00D55666" w:rsidRPr="00671FE8" w14:paraId="4A03483D" w14:textId="77777777" w:rsidTr="00671FE8">
        <w:trPr>
          <w:jc w:val="center"/>
        </w:trPr>
        <w:tc>
          <w:tcPr>
            <w:tcW w:w="6688" w:type="dxa"/>
            <w:shd w:val="clear" w:color="auto" w:fill="F2F2F2"/>
            <w:vAlign w:val="center"/>
          </w:tcPr>
          <w:p w14:paraId="14236764" w14:textId="77777777" w:rsidR="00105FC8" w:rsidRPr="00671FE8" w:rsidRDefault="00105FC8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Потребление на невъзобновяема първична енергия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D421436" w14:textId="7C8E7578" w:rsidR="00105FC8" w:rsidRPr="00671FE8" w:rsidRDefault="005607AB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  <w:t>Х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B0E2DE3" w14:textId="526AC9F6" w:rsidR="00105FC8" w:rsidRPr="00671FE8" w:rsidRDefault="005607AB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  <w:t>1)</w:t>
            </w:r>
          </w:p>
        </w:tc>
      </w:tr>
      <w:tr w:rsidR="00D55666" w:rsidRPr="00671FE8" w14:paraId="12F5D8B8" w14:textId="77777777" w:rsidTr="00671FE8">
        <w:trPr>
          <w:jc w:val="center"/>
        </w:trPr>
        <w:tc>
          <w:tcPr>
            <w:tcW w:w="6688" w:type="dxa"/>
            <w:shd w:val="clear" w:color="auto" w:fill="F2F2F2"/>
            <w:vAlign w:val="center"/>
          </w:tcPr>
          <w:p w14:paraId="7AF71FC7" w14:textId="77777777" w:rsidR="00105FC8" w:rsidRPr="00671FE8" w:rsidRDefault="00105FC8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Потребление на възобновяема първична енергия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58B0A67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21B0E05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D55666" w:rsidRPr="00671FE8" w14:paraId="31346503" w14:textId="77777777" w:rsidTr="00671FE8">
        <w:trPr>
          <w:jc w:val="center"/>
        </w:trPr>
        <w:tc>
          <w:tcPr>
            <w:tcW w:w="6688" w:type="dxa"/>
            <w:shd w:val="clear" w:color="auto" w:fill="F2F2F2"/>
            <w:vAlign w:val="center"/>
          </w:tcPr>
          <w:p w14:paraId="7C87CAE7" w14:textId="77777777" w:rsidR="00105FC8" w:rsidRPr="00671FE8" w:rsidRDefault="00105FC8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Съотношение на възобновяемата енергия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0800BBD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B4F030A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D55666" w:rsidRPr="00671FE8" w14:paraId="0B80080E" w14:textId="77777777" w:rsidTr="00671FE8">
        <w:trPr>
          <w:jc w:val="center"/>
        </w:trPr>
        <w:tc>
          <w:tcPr>
            <w:tcW w:w="6688" w:type="dxa"/>
            <w:shd w:val="clear" w:color="auto" w:fill="F2F2F2"/>
            <w:vAlign w:val="center"/>
          </w:tcPr>
          <w:p w14:paraId="4213E2E1" w14:textId="77777777" w:rsidR="00105FC8" w:rsidRPr="00671FE8" w:rsidRDefault="00105FC8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Емисии на парникови газове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FF3B3D3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3465037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D55666" w:rsidRPr="00671FE8" w14:paraId="2CD59AB1" w14:textId="77777777" w:rsidTr="00671FE8">
        <w:trPr>
          <w:jc w:val="center"/>
        </w:trPr>
        <w:tc>
          <w:tcPr>
            <w:tcW w:w="6688" w:type="dxa"/>
            <w:shd w:val="clear" w:color="auto" w:fill="F2F2F2"/>
            <w:vAlign w:val="center"/>
          </w:tcPr>
          <w:p w14:paraId="49C1ABCB" w14:textId="77777777" w:rsidR="00105FC8" w:rsidRPr="00671FE8" w:rsidRDefault="00105FC8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Годишни разходи за енергия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5E8791E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27B3CBA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D55666" w:rsidRPr="00671FE8" w14:paraId="37626537" w14:textId="77777777" w:rsidTr="00671FE8">
        <w:trPr>
          <w:jc w:val="center"/>
        </w:trPr>
        <w:tc>
          <w:tcPr>
            <w:tcW w:w="6688" w:type="dxa"/>
            <w:shd w:val="clear" w:color="auto" w:fill="FFFFFF"/>
            <w:vAlign w:val="center"/>
          </w:tcPr>
          <w:p w14:paraId="199C3A17" w14:textId="77777777" w:rsidR="00105FC8" w:rsidRPr="00671FE8" w:rsidRDefault="00105FC8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Коефициенти на енергийната политика (дефинирайте *)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96D4A44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0C6D83D" w14:textId="77777777" w:rsidR="00105FC8" w:rsidRPr="00671FE8" w:rsidRDefault="00105FC8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D55666" w:rsidRPr="00671FE8" w14:paraId="19B68CA2" w14:textId="77777777" w:rsidTr="00671FE8">
        <w:trPr>
          <w:jc w:val="center"/>
        </w:trPr>
        <w:tc>
          <w:tcPr>
            <w:tcW w:w="10090" w:type="dxa"/>
            <w:gridSpan w:val="3"/>
            <w:shd w:val="clear" w:color="auto" w:fill="F2F2F2"/>
          </w:tcPr>
          <w:p w14:paraId="54D1CCA4" w14:textId="77777777" w:rsidR="00105FC8" w:rsidRPr="00671FE8" w:rsidRDefault="00105FC8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Колоните или клетките, отбелязани със звездичка * (т.е. всяка клетка, включваща специфичен национален/регионален елемент), трябва да се маркират с номерирано позоваване. Трябва да се даде ясно обяснение и мотивация за всеки един от тези нови елементи.</w:t>
            </w:r>
          </w:p>
          <w:p w14:paraId="0FA48B5E" w14:textId="77777777" w:rsidR="00105FC8" w:rsidRPr="00671FE8" w:rsidRDefault="00105FC8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Попълнете:</w:t>
            </w:r>
          </w:p>
          <w:p w14:paraId="36835C2E" w14:textId="77777777" w:rsidR="00105FC8" w:rsidRPr="00671FE8" w:rsidRDefault="00105FC8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b/>
                <w:color w:val="000000" w:themeColor="text1"/>
                <w:szCs w:val="18"/>
                <w:lang w:val="bg-BG"/>
              </w:rPr>
              <w:t>Обяснения в съответствие с всяко от номерираните позовавания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:</w:t>
            </w:r>
          </w:p>
          <w:p w14:paraId="6874320A" w14:textId="56E68D66" w:rsidR="00105FC8" w:rsidRPr="00671FE8" w:rsidRDefault="00105FC8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1)   ...&lt;свободен текст&gt;</w:t>
            </w:r>
          </w:p>
          <w:p w14:paraId="4039E635" w14:textId="6D24B038" w:rsidR="000D778A" w:rsidRPr="00671FE8" w:rsidRDefault="008B1722" w:rsidP="00762F5E">
            <w:pPr>
              <w:widowControl w:val="0"/>
              <w:autoSpaceDE w:val="0"/>
              <w:autoSpaceDN w:val="0"/>
              <w:adjustRightInd w:val="0"/>
              <w:spacing w:before="120" w:after="120"/>
              <w:ind w:firstLine="709"/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</w:pPr>
            <w:r w:rsidRPr="00671FE8"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  <w:t>Поради многообразието на под-категории сгради в дадена категория е допустимо следното</w:t>
            </w:r>
            <w:r w:rsidR="000D778A" w:rsidRPr="00671FE8"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  <w:t xml:space="preserve"> изключение от нормативното изискване за </w:t>
            </w:r>
            <w:r w:rsidRPr="00671FE8"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  <w:t xml:space="preserve">постигане на </w:t>
            </w:r>
            <w:r w:rsidR="000D778A" w:rsidRPr="00671FE8"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  <w:t>енергийно потребление</w:t>
            </w:r>
            <w:r w:rsidRPr="00671FE8"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  <w:t xml:space="preserve"> в определени</w:t>
            </w:r>
            <w:r w:rsidR="000D778A" w:rsidRPr="00671FE8"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  <w:t xml:space="preserve"> числови граници на скалата на класовете на енергопотребление:</w:t>
            </w:r>
          </w:p>
          <w:p w14:paraId="00057BC1" w14:textId="77777777" w:rsidR="00762F5E" w:rsidRPr="00671FE8" w:rsidRDefault="00762F5E" w:rsidP="00762F5E">
            <w:pPr>
              <w:widowControl w:val="0"/>
              <w:autoSpaceDE w:val="0"/>
              <w:autoSpaceDN w:val="0"/>
              <w:adjustRightInd w:val="0"/>
              <w:spacing w:before="120" w:after="120"/>
              <w:ind w:firstLine="709"/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</w:pPr>
            <w:r w:rsidRPr="00671FE8"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  <w:t xml:space="preserve">Постигнатата енергийна ефективност на съществуващи сгради, чието предназначение не попада в категориите сгради със скала с регламентирани числови граници на класовете (сгради за обществено обслужване в областта на транспорта – жп гари, автогари, сгради на летища и др.), </w:t>
            </w:r>
            <w:r w:rsidRPr="00671FE8">
              <w:rPr>
                <w:rFonts w:cs="Tahoma"/>
                <w:color w:val="000000" w:themeColor="text1"/>
                <w:sz w:val="18"/>
                <w:szCs w:val="18"/>
                <w:lang w:val="bg-BG" w:eastAsia="en-US"/>
              </w:rPr>
              <w:t xml:space="preserve">се оценява по скала с индивидуални граници на класовете, които се изчисляват за конкретната сграда, както следва: </w:t>
            </w:r>
          </w:p>
          <w:p w14:paraId="6D695149" w14:textId="4253EB59" w:rsidR="00762F5E" w:rsidRPr="00671FE8" w:rsidRDefault="00762F5E" w:rsidP="00762F5E">
            <w:pPr>
              <w:widowControl w:val="0"/>
              <w:autoSpaceDE w:val="0"/>
              <w:autoSpaceDN w:val="0"/>
              <w:adjustRightInd w:val="0"/>
              <w:spacing w:after="120"/>
              <w:ind w:firstLine="709"/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</w:pPr>
            <w:r w:rsidRPr="00671FE8"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  <w:t>1. EP</w:t>
            </w:r>
            <w:r w:rsidRPr="00671FE8">
              <w:rPr>
                <w:rFonts w:cs="Tahoma"/>
                <w:bCs/>
                <w:color w:val="000000" w:themeColor="text1"/>
                <w:sz w:val="18"/>
                <w:szCs w:val="18"/>
                <w:vertAlign w:val="subscript"/>
                <w:lang w:val="bg-BG" w:eastAsia="en-US"/>
              </w:rPr>
              <w:t>max,r</w:t>
            </w:r>
            <w:r w:rsidRPr="00671FE8"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  <w:t xml:space="preserve"> е индивидуална дясна граница на конкретна сграда – общата (интегрирана) енергийна характеристика "специфично годишно потребление на първична енергия" в kWh/m</w:t>
            </w:r>
            <w:r w:rsidRPr="00671FE8">
              <w:rPr>
                <w:rFonts w:cs="Tahoma"/>
                <w:bCs/>
                <w:color w:val="000000" w:themeColor="text1"/>
                <w:sz w:val="18"/>
                <w:szCs w:val="18"/>
                <w:vertAlign w:val="superscript"/>
                <w:lang w:val="bg-BG" w:eastAsia="en-US"/>
              </w:rPr>
              <w:t>2</w:t>
            </w:r>
            <w:r w:rsidRPr="00671FE8"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  <w:t xml:space="preserve">.год., изчислена по </w:t>
            </w:r>
            <w:r w:rsidR="000D778A" w:rsidRPr="00671FE8"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  <w:t>националната EPB методика</w:t>
            </w:r>
            <w:r w:rsidRPr="00671FE8"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  <w:t xml:space="preserve"> със стойностите на енергийните характеристики на елементите на конструкцията и </w:t>
            </w:r>
            <w:r w:rsidRPr="00671FE8">
              <w:rPr>
                <w:rFonts w:cs="Tahoma"/>
                <w:bCs/>
                <w:color w:val="000000" w:themeColor="text1"/>
                <w:sz w:val="18"/>
                <w:szCs w:val="18"/>
                <w:lang w:val="bg-BG" w:eastAsia="en-US"/>
              </w:rPr>
              <w:lastRenderedPageBreak/>
              <w:t>ефективностите на техническите сградни инсталации по действащите технически норми в приложимите нормативни актове към момента на извършване на изчисленията;</w:t>
            </w:r>
          </w:p>
          <w:p w14:paraId="4CB0A7F6" w14:textId="28789A56" w:rsidR="00105FC8" w:rsidRPr="00671FE8" w:rsidRDefault="000D778A" w:rsidP="00762F5E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bCs/>
                <w:color w:val="000000" w:themeColor="text1"/>
                <w:szCs w:val="18"/>
                <w:lang w:val="bg-BG"/>
              </w:rPr>
              <w:t xml:space="preserve">            </w:t>
            </w:r>
            <w:r w:rsidR="00762F5E" w:rsidRPr="00671FE8">
              <w:rPr>
                <w:rFonts w:ascii="Tahoma" w:hAnsi="Tahoma" w:cs="Tahoma"/>
                <w:bCs/>
                <w:color w:val="000000" w:themeColor="text1"/>
                <w:szCs w:val="18"/>
                <w:lang w:val="bg-BG"/>
              </w:rPr>
              <w:t>2. EP</w:t>
            </w:r>
            <w:r w:rsidR="00762F5E" w:rsidRPr="00671FE8">
              <w:rPr>
                <w:rFonts w:ascii="Tahoma" w:hAnsi="Tahoma" w:cs="Tahoma"/>
                <w:bCs/>
                <w:color w:val="000000" w:themeColor="text1"/>
                <w:szCs w:val="18"/>
                <w:vertAlign w:val="subscript"/>
                <w:lang w:val="bg-BG"/>
              </w:rPr>
              <w:t xml:space="preserve">min,s </w:t>
            </w:r>
            <w:r w:rsidR="00762F5E" w:rsidRPr="00671FE8">
              <w:rPr>
                <w:rFonts w:ascii="Tahoma" w:hAnsi="Tahoma" w:cs="Tahoma"/>
                <w:bCs/>
                <w:color w:val="000000" w:themeColor="text1"/>
                <w:szCs w:val="18"/>
                <w:lang w:val="bg-BG"/>
              </w:rPr>
              <w:t>е индивидуална лява граница на конкретна сграда –  общата (интегрирана) енергийна характеристика " специфично годишно потребление на първична енергия" в kWh/m</w:t>
            </w:r>
            <w:r w:rsidR="00762F5E" w:rsidRPr="00671FE8">
              <w:rPr>
                <w:rFonts w:ascii="Tahoma" w:hAnsi="Tahoma" w:cs="Tahoma"/>
                <w:bCs/>
                <w:color w:val="000000" w:themeColor="text1"/>
                <w:szCs w:val="18"/>
                <w:vertAlign w:val="superscript"/>
                <w:lang w:val="bg-BG"/>
              </w:rPr>
              <w:t>2</w:t>
            </w:r>
            <w:r w:rsidR="00762F5E" w:rsidRPr="00671FE8">
              <w:rPr>
                <w:rFonts w:ascii="Tahoma" w:hAnsi="Tahoma" w:cs="Tahoma"/>
                <w:bCs/>
                <w:color w:val="000000" w:themeColor="text1"/>
                <w:szCs w:val="18"/>
                <w:lang w:val="bg-BG"/>
              </w:rPr>
              <w:t xml:space="preserve">.год., изчислена по </w:t>
            </w:r>
            <w:r w:rsidRPr="00671FE8">
              <w:rPr>
                <w:rFonts w:ascii="Tahoma" w:hAnsi="Tahoma" w:cs="Tahoma"/>
                <w:bCs/>
                <w:color w:val="000000" w:themeColor="text1"/>
                <w:szCs w:val="18"/>
                <w:lang w:val="bg-BG"/>
              </w:rPr>
              <w:t>националната EPB методика</w:t>
            </w:r>
            <w:r w:rsidR="00762F5E" w:rsidRPr="00671FE8">
              <w:rPr>
                <w:rFonts w:ascii="Tahoma" w:hAnsi="Tahoma" w:cs="Tahoma"/>
                <w:bCs/>
                <w:color w:val="000000" w:themeColor="text1"/>
                <w:szCs w:val="18"/>
                <w:lang w:val="bg-BG"/>
              </w:rPr>
              <w:t xml:space="preserve"> със стойностите на енергийните характеристики на елементите на конструкцията към момента на проектиране на сградата при първоначалното й изграждане и въвеждане в експлоатация.  </w:t>
            </w:r>
          </w:p>
          <w:p w14:paraId="49224839" w14:textId="77777777" w:rsidR="00105FC8" w:rsidRPr="00671FE8" w:rsidRDefault="00105FC8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b/>
                <w:color w:val="000000" w:themeColor="text1"/>
                <w:szCs w:val="18"/>
                <w:lang w:val="bg-BG"/>
              </w:rPr>
              <w:t>Мотивация за комплекта от изисквания: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...&lt;свободен текст&gt;</w:t>
            </w:r>
          </w:p>
          <w:p w14:paraId="30286BA6" w14:textId="152A4361" w:rsidR="00EE5C6F" w:rsidRPr="00671FE8" w:rsidRDefault="00EE5C6F" w:rsidP="00A623A1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Посоченото изискване за потребление на невъзобновяема първична енергия гарантира, че на първо място се прилагат </w:t>
            </w:r>
            <w:r w:rsidR="00A623A1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мерки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за енергоспестяване в достатъчна степен за достигане на нормативно </w:t>
            </w:r>
            <w:r w:rsidR="00A623A1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изискващото минимално ниво на енергопотребление на съществуваща сграда от съответната категория. </w:t>
            </w:r>
          </w:p>
        </w:tc>
      </w:tr>
      <w:tr w:rsidR="00D55666" w:rsidRPr="00671FE8" w14:paraId="60EF082F" w14:textId="77777777" w:rsidTr="00671FE8">
        <w:trPr>
          <w:jc w:val="center"/>
        </w:trPr>
        <w:tc>
          <w:tcPr>
            <w:tcW w:w="10090" w:type="dxa"/>
            <w:gridSpan w:val="3"/>
            <w:tcBorders>
              <w:bottom w:val="single" w:sz="12" w:space="0" w:color="auto"/>
            </w:tcBorders>
            <w:shd w:val="clear" w:color="auto" w:fill="FFFFFF"/>
          </w:tcPr>
          <w:p w14:paraId="0B3DE7B7" w14:textId="1167A327" w:rsidR="00105FC8" w:rsidRPr="00671FE8" w:rsidRDefault="00105FC8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lastRenderedPageBreak/>
              <w:t>Няма избор по подразбиране в това приложение за съществуващи сгради</w:t>
            </w:r>
            <w:r w:rsidR="00A623A1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.</w:t>
            </w:r>
          </w:p>
        </w:tc>
      </w:tr>
    </w:tbl>
    <w:p w14:paraId="5F7AE5FB" w14:textId="77777777" w:rsidR="00105FC8" w:rsidRPr="00671FE8" w:rsidRDefault="00105FC8" w:rsidP="00642F23">
      <w:pPr>
        <w:pStyle w:val="BodyText"/>
        <w:autoSpaceDE w:val="0"/>
        <w:autoSpaceDN w:val="0"/>
        <w:adjustRightInd w:val="0"/>
        <w:rPr>
          <w:rFonts w:ascii="Tahoma" w:hAnsi="Tahoma" w:cs="Tahoma"/>
          <w:color w:val="000000" w:themeColor="text1"/>
          <w:sz w:val="20"/>
        </w:rPr>
      </w:pPr>
    </w:p>
    <w:p w14:paraId="4920E8CB" w14:textId="77777777" w:rsidR="00642F23" w:rsidRPr="00671FE8" w:rsidRDefault="00642F23" w:rsidP="00642F23">
      <w:pPr>
        <w:pStyle w:val="Tabletitle"/>
        <w:autoSpaceDE w:val="0"/>
        <w:autoSpaceDN w:val="0"/>
        <w:adjustRightInd w:val="0"/>
        <w:outlineLvl w:val="0"/>
        <w:rPr>
          <w:rFonts w:ascii="Tahoma" w:hAnsi="Tahoma" w:cs="Tahoma"/>
          <w:color w:val="000000" w:themeColor="text1"/>
          <w:lang w:val="bg-BG"/>
        </w:rPr>
      </w:pPr>
      <w:r w:rsidRPr="00671FE8">
        <w:rPr>
          <w:rFonts w:ascii="Tahoma" w:hAnsi="Tahoma" w:cs="Tahoma"/>
          <w:color w:val="000000" w:themeColor="text1"/>
          <w:lang w:val="bg-BG"/>
        </w:rPr>
        <w:t>Таблица А.3 - Цифров показател, използван за изискването за общото потребление на първична енергия (виж 9.5)</w:t>
      </w:r>
    </w:p>
    <w:tbl>
      <w:tblPr>
        <w:tblW w:w="100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6"/>
        <w:gridCol w:w="1941"/>
      </w:tblGrid>
      <w:tr w:rsidR="00D55666" w:rsidRPr="00671FE8" w14:paraId="062937FB" w14:textId="77777777" w:rsidTr="00671FE8">
        <w:trPr>
          <w:jc w:val="center"/>
        </w:trPr>
        <w:tc>
          <w:tcPr>
            <w:tcW w:w="8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0E8F8D5D" w14:textId="77777777" w:rsidR="00642F23" w:rsidRPr="00671FE8" w:rsidRDefault="00642F23" w:rsidP="006114D9">
            <w:pPr>
              <w:pStyle w:val="Tableheader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Цифров показател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342EE58E" w14:textId="77777777" w:rsidR="00642F23" w:rsidRPr="00671FE8" w:rsidRDefault="00642F23" w:rsidP="006114D9">
            <w:pPr>
              <w:pStyle w:val="Tableheader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D55666" w:rsidRPr="00671FE8" w14:paraId="3CFD6827" w14:textId="77777777" w:rsidTr="00671FE8">
        <w:trPr>
          <w:jc w:val="center"/>
        </w:trPr>
        <w:tc>
          <w:tcPr>
            <w:tcW w:w="8146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76553EEB" w14:textId="12713679" w:rsidR="00642F23" w:rsidRPr="00671FE8" w:rsidRDefault="00642F23" w:rsidP="006F655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Общо потребление на първична енергия на полезна </w:t>
            </w:r>
            <w:r w:rsidR="006F6559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климатизирана</w:t>
            </w: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 площ [kWh/m</w:t>
            </w: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]</w:t>
            </w:r>
          </w:p>
        </w:tc>
        <w:tc>
          <w:tcPr>
            <w:tcW w:w="1941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F5BBA0D" w14:textId="0E6E356C" w:rsidR="00642F23" w:rsidRPr="00671FE8" w:rsidRDefault="005607AB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4FD8AE5E" w14:textId="77777777" w:rsidTr="00671FE8">
        <w:trPr>
          <w:jc w:val="center"/>
        </w:trPr>
        <w:tc>
          <w:tcPr>
            <w:tcW w:w="8146" w:type="dxa"/>
            <w:shd w:val="clear" w:color="auto" w:fill="F2F2F2"/>
            <w:vAlign w:val="center"/>
          </w:tcPr>
          <w:p w14:paraId="60917B6E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Общо потребление на първична енергия </w:t>
            </w:r>
            <w:r w:rsidRPr="00671FE8">
              <w:rPr>
                <w:rFonts w:eastAsia="MS Mincho"/>
                <w:i/>
                <w:color w:val="000000" w:themeColor="text1"/>
                <w:sz w:val="18"/>
                <w:szCs w:val="18"/>
                <w:lang w:val="bg-BG"/>
              </w:rPr>
              <w:t>E</w:t>
            </w:r>
            <w:r w:rsidRPr="00671FE8">
              <w:rPr>
                <w:rFonts w:eastAsia="MS Mincho"/>
                <w:color w:val="000000" w:themeColor="text1"/>
                <w:sz w:val="18"/>
                <w:szCs w:val="18"/>
                <w:vertAlign w:val="subscript"/>
                <w:lang w:val="bg-BG"/>
              </w:rPr>
              <w:t>Ptot</w:t>
            </w: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 [kWh]</w:t>
            </w:r>
          </w:p>
        </w:tc>
        <w:tc>
          <w:tcPr>
            <w:tcW w:w="1941" w:type="dxa"/>
            <w:shd w:val="clear" w:color="auto" w:fill="FFFFFF"/>
            <w:vAlign w:val="center"/>
          </w:tcPr>
          <w:p w14:paraId="48390DF1" w14:textId="2A49616B" w:rsidR="00642F23" w:rsidRPr="00671FE8" w:rsidRDefault="000265D5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68965814" w14:textId="77777777" w:rsidTr="00671FE8">
        <w:trPr>
          <w:jc w:val="center"/>
        </w:trPr>
        <w:tc>
          <w:tcPr>
            <w:tcW w:w="8146" w:type="dxa"/>
            <w:shd w:val="clear" w:color="auto" w:fill="FFFFFF"/>
            <w:vAlign w:val="center"/>
          </w:tcPr>
          <w:p w14:paraId="46A6217E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Съотношение (дефинирайте)</w:t>
            </w:r>
          </w:p>
        </w:tc>
        <w:tc>
          <w:tcPr>
            <w:tcW w:w="1941" w:type="dxa"/>
            <w:shd w:val="clear" w:color="auto" w:fill="FFFFFF"/>
            <w:vAlign w:val="center"/>
          </w:tcPr>
          <w:p w14:paraId="6E5FB457" w14:textId="6456FCFD" w:rsidR="00642F23" w:rsidRPr="00671FE8" w:rsidRDefault="000265D5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4E57A7BB" w14:textId="77777777" w:rsidTr="00671FE8">
        <w:trPr>
          <w:jc w:val="center"/>
        </w:trPr>
        <w:tc>
          <w:tcPr>
            <w:tcW w:w="8146" w:type="dxa"/>
            <w:shd w:val="clear" w:color="auto" w:fill="FFFFFF"/>
            <w:vAlign w:val="center"/>
          </w:tcPr>
          <w:p w14:paraId="6ABDD573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 (Друго: дефинирайте*)</w:t>
            </w:r>
          </w:p>
        </w:tc>
        <w:tc>
          <w:tcPr>
            <w:tcW w:w="1941" w:type="dxa"/>
            <w:shd w:val="clear" w:color="auto" w:fill="FFFFFF"/>
            <w:vAlign w:val="center"/>
          </w:tcPr>
          <w:p w14:paraId="0FB282FC" w14:textId="7DBFDCB9" w:rsidR="00642F23" w:rsidRPr="00671FE8" w:rsidRDefault="000265D5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772B8792" w14:textId="77777777" w:rsidTr="00671FE8">
        <w:trPr>
          <w:jc w:val="center"/>
        </w:trPr>
        <w:tc>
          <w:tcPr>
            <w:tcW w:w="8146" w:type="dxa"/>
            <w:shd w:val="clear" w:color="auto" w:fill="FFFFFF"/>
            <w:vAlign w:val="center"/>
          </w:tcPr>
          <w:p w14:paraId="13CA94E4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...</w:t>
            </w:r>
          </w:p>
        </w:tc>
        <w:tc>
          <w:tcPr>
            <w:tcW w:w="1941" w:type="dxa"/>
            <w:shd w:val="clear" w:color="auto" w:fill="FFFFFF"/>
            <w:vAlign w:val="center"/>
          </w:tcPr>
          <w:p w14:paraId="5DBEAE24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D55666" w:rsidRPr="00671FE8" w14:paraId="62713452" w14:textId="77777777" w:rsidTr="00671FE8">
        <w:trPr>
          <w:jc w:val="center"/>
        </w:trPr>
        <w:tc>
          <w:tcPr>
            <w:tcW w:w="10087" w:type="dxa"/>
            <w:gridSpan w:val="2"/>
            <w:tcBorders>
              <w:bottom w:val="single" w:sz="12" w:space="0" w:color="auto"/>
            </w:tcBorders>
            <w:shd w:val="clear" w:color="auto" w:fill="F2F2F2"/>
            <w:vAlign w:val="center"/>
          </w:tcPr>
          <w:p w14:paraId="5BFCECD7" w14:textId="77777777" w:rsidR="00642F23" w:rsidRPr="00671FE8" w:rsidRDefault="00642F23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Ако се използва друг показател, той трябва да бъде ясно описан и трябва да се направи точна препратка към метода на определяне:</w:t>
            </w:r>
          </w:p>
          <w:p w14:paraId="1116D73D" w14:textId="77777777" w:rsidR="00642F23" w:rsidRPr="00671FE8" w:rsidRDefault="00642F23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(1)   ... &lt; </w:t>
            </w:r>
            <w:r w:rsidRPr="00671FE8">
              <w:rPr>
                <w:rFonts w:ascii="Tahoma" w:eastAsia="MS Mincho" w:hAnsi="Tahoma" w:cs="Tahoma"/>
                <w:color w:val="000000" w:themeColor="text1"/>
                <w:szCs w:val="18"/>
                <w:lang w:val="bg-BG"/>
              </w:rPr>
              <w:t>свободен текст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&gt; </w:t>
            </w:r>
          </w:p>
          <w:p w14:paraId="344BFE8D" w14:textId="77777777" w:rsidR="00642F23" w:rsidRPr="00671FE8" w:rsidRDefault="00642F23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(2)   ...</w:t>
            </w:r>
          </w:p>
        </w:tc>
      </w:tr>
    </w:tbl>
    <w:p w14:paraId="6CC11E68" w14:textId="47B86B33" w:rsidR="00105FC8" w:rsidRPr="00671FE8" w:rsidRDefault="00105FC8" w:rsidP="00105FC8">
      <w:pPr>
        <w:rPr>
          <w:color w:val="000000" w:themeColor="text1"/>
          <w:lang w:val="bg-BG" w:eastAsia="bg-BG"/>
        </w:rPr>
      </w:pPr>
    </w:p>
    <w:p w14:paraId="5DF72106" w14:textId="263E6595" w:rsidR="00642F23" w:rsidRPr="00671FE8" w:rsidRDefault="00642F23" w:rsidP="006F6559">
      <w:pPr>
        <w:pStyle w:val="Tabletitle"/>
        <w:autoSpaceDE w:val="0"/>
        <w:autoSpaceDN w:val="0"/>
        <w:adjustRightInd w:val="0"/>
        <w:jc w:val="both"/>
        <w:outlineLvl w:val="0"/>
        <w:rPr>
          <w:rFonts w:ascii="Tahoma" w:hAnsi="Tahoma" w:cs="Tahoma"/>
          <w:color w:val="000000" w:themeColor="text1"/>
          <w:lang w:val="bg-BG"/>
        </w:rPr>
      </w:pPr>
      <w:r w:rsidRPr="00671FE8">
        <w:rPr>
          <w:rFonts w:ascii="Tahoma" w:hAnsi="Tahoma" w:cs="Tahoma"/>
          <w:color w:val="000000" w:themeColor="text1"/>
          <w:lang w:val="bg-BG"/>
        </w:rPr>
        <w:t xml:space="preserve">Таблица A.4 - Цифров показател, използван за изискването за потребление на </w:t>
      </w:r>
      <w:r w:rsidR="00671FE8">
        <w:rPr>
          <w:rFonts w:ascii="Tahoma" w:hAnsi="Tahoma" w:cs="Tahoma"/>
          <w:color w:val="000000" w:themeColor="text1"/>
          <w:lang w:val="bg-BG"/>
        </w:rPr>
        <w:t>невъзобновяема</w:t>
      </w:r>
      <w:r w:rsidR="002A4CC0" w:rsidRPr="00671FE8">
        <w:rPr>
          <w:rFonts w:ascii="Tahoma" w:hAnsi="Tahoma" w:cs="Tahoma"/>
          <w:color w:val="000000" w:themeColor="text1"/>
          <w:lang w:val="bg-BG"/>
        </w:rPr>
        <w:t xml:space="preserve"> </w:t>
      </w:r>
      <w:r w:rsidRPr="00671FE8">
        <w:rPr>
          <w:rFonts w:ascii="Tahoma" w:hAnsi="Tahoma" w:cs="Tahoma"/>
          <w:color w:val="000000" w:themeColor="text1"/>
          <w:lang w:val="bg-BG"/>
        </w:rPr>
        <w:t>първична енергия (виж 9.5)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0"/>
        <w:gridCol w:w="1701"/>
      </w:tblGrid>
      <w:tr w:rsidR="00D55666" w:rsidRPr="00671FE8" w14:paraId="60F482CC" w14:textId="77777777" w:rsidTr="00647810">
        <w:trPr>
          <w:jc w:val="center"/>
        </w:trPr>
        <w:tc>
          <w:tcPr>
            <w:tcW w:w="8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6CBABE71" w14:textId="6BD6783A" w:rsidR="00642F23" w:rsidRPr="00671FE8" w:rsidRDefault="00C66018" w:rsidP="006114D9">
            <w:pPr>
              <w:pStyle w:val="Tableheader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Цифров</w:t>
            </w:r>
            <w:r w:rsidR="00642F23"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 показател</w:t>
            </w:r>
            <w:r w:rsidR="005607AB"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 за нови сгради и за съществуващи сгради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5328D808" w14:textId="77777777" w:rsidR="00642F23" w:rsidRPr="00671FE8" w:rsidRDefault="00642F23" w:rsidP="006114D9">
            <w:pPr>
              <w:pStyle w:val="Tableheader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D55666" w:rsidRPr="00671FE8" w14:paraId="4A55E60F" w14:textId="77777777" w:rsidTr="00647810">
        <w:trPr>
          <w:jc w:val="center"/>
        </w:trPr>
        <w:tc>
          <w:tcPr>
            <w:tcW w:w="830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1F4AA86C" w14:textId="36D2B577" w:rsidR="00642F23" w:rsidRPr="00671FE8" w:rsidRDefault="002A4CC0" w:rsidP="003F5FC7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П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отребление на </w:t>
            </w: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невъзобновяема 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първична енергия на полезна </w:t>
            </w:r>
            <w:r w:rsidR="003F5FC7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климатизирана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 площ [kWh/m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]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2C08AF" w14:textId="50A8C17C" w:rsidR="00642F23" w:rsidRPr="00671FE8" w:rsidRDefault="005607AB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Х</w:t>
            </w:r>
          </w:p>
        </w:tc>
      </w:tr>
      <w:tr w:rsidR="00D55666" w:rsidRPr="00671FE8" w14:paraId="7AAEAAE1" w14:textId="77777777" w:rsidTr="00647810">
        <w:trPr>
          <w:jc w:val="center"/>
        </w:trPr>
        <w:tc>
          <w:tcPr>
            <w:tcW w:w="8300" w:type="dxa"/>
            <w:shd w:val="clear" w:color="auto" w:fill="F2F2F2"/>
            <w:vAlign w:val="center"/>
          </w:tcPr>
          <w:p w14:paraId="5C67A809" w14:textId="4B344772" w:rsidR="00642F23" w:rsidRPr="00671FE8" w:rsidRDefault="002A4CC0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П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отребление на </w:t>
            </w:r>
            <w:r w:rsidR="0079107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невъзобновяема 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първична енергия </w:t>
            </w:r>
            <w:r w:rsidR="00642F23" w:rsidRPr="00671FE8">
              <w:rPr>
                <w:rFonts w:eastAsia="MS Mincho"/>
                <w:i/>
                <w:color w:val="000000" w:themeColor="text1"/>
                <w:sz w:val="18"/>
                <w:szCs w:val="18"/>
                <w:lang w:val="bg-BG"/>
              </w:rPr>
              <w:t>E</w:t>
            </w:r>
            <w:r w:rsidR="00642F23" w:rsidRPr="00671FE8">
              <w:rPr>
                <w:rFonts w:eastAsia="MS Mincho"/>
                <w:color w:val="000000" w:themeColor="text1"/>
                <w:sz w:val="18"/>
                <w:szCs w:val="18"/>
                <w:vertAlign w:val="subscript"/>
                <w:lang w:val="bg-BG"/>
              </w:rPr>
              <w:t>Pnren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 [kWh]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FA65244" w14:textId="43DDC9F9" w:rsidR="00642F23" w:rsidRPr="00671FE8" w:rsidRDefault="005607AB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5A7C8951" w14:textId="77777777" w:rsidTr="00647810">
        <w:trPr>
          <w:jc w:val="center"/>
        </w:trPr>
        <w:tc>
          <w:tcPr>
            <w:tcW w:w="8300" w:type="dxa"/>
            <w:shd w:val="clear" w:color="auto" w:fill="FFFFFF"/>
            <w:vAlign w:val="center"/>
          </w:tcPr>
          <w:p w14:paraId="19DE7213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Съотношение (дефинирайте)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5CB11F5" w14:textId="3B583AF2" w:rsidR="00642F23" w:rsidRPr="00671FE8" w:rsidRDefault="005607AB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1FFE12AF" w14:textId="77777777" w:rsidTr="00647810">
        <w:trPr>
          <w:jc w:val="center"/>
        </w:trPr>
        <w:tc>
          <w:tcPr>
            <w:tcW w:w="8300" w:type="dxa"/>
            <w:shd w:val="clear" w:color="auto" w:fill="FFFFFF"/>
            <w:vAlign w:val="center"/>
          </w:tcPr>
          <w:p w14:paraId="76ACD3CC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 (Друго: дефинирайте*)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F461E1C" w14:textId="639E61F6" w:rsidR="00642F23" w:rsidRPr="00671FE8" w:rsidRDefault="003F5FC7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15A6E625" w14:textId="77777777" w:rsidTr="00647810">
        <w:trPr>
          <w:jc w:val="center"/>
        </w:trPr>
        <w:tc>
          <w:tcPr>
            <w:tcW w:w="8300" w:type="dxa"/>
            <w:shd w:val="clear" w:color="auto" w:fill="FFFFFF"/>
            <w:vAlign w:val="center"/>
          </w:tcPr>
          <w:p w14:paraId="711F765F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...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F0D208F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D55666" w:rsidRPr="00671FE8" w14:paraId="31474EA5" w14:textId="77777777" w:rsidTr="00647810">
        <w:trPr>
          <w:jc w:val="center"/>
        </w:trPr>
        <w:tc>
          <w:tcPr>
            <w:tcW w:w="10001" w:type="dxa"/>
            <w:gridSpan w:val="2"/>
            <w:tcBorders>
              <w:bottom w:val="single" w:sz="12" w:space="0" w:color="auto"/>
            </w:tcBorders>
            <w:shd w:val="clear" w:color="auto" w:fill="F2F2F2"/>
          </w:tcPr>
          <w:p w14:paraId="3ED7C4E6" w14:textId="77777777" w:rsidR="00642F23" w:rsidRPr="00671FE8" w:rsidRDefault="00642F23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Ако се използва друг показател, той трябва да бъде ясно описан и трябва да се направи точна препратка към метода на определяне:</w:t>
            </w:r>
          </w:p>
          <w:p w14:paraId="76A992E1" w14:textId="441D8702" w:rsidR="00642F23" w:rsidRPr="00671FE8" w:rsidRDefault="00642F23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(1)   ...&lt;</w:t>
            </w:r>
            <w:r w:rsidRPr="00671FE8">
              <w:rPr>
                <w:rFonts w:ascii="Tahoma" w:eastAsia="MS Mincho" w:hAnsi="Tahoma" w:cs="Tahoma"/>
                <w:color w:val="000000" w:themeColor="text1"/>
                <w:szCs w:val="18"/>
                <w:lang w:val="bg-BG"/>
              </w:rPr>
              <w:t xml:space="preserve"> свободен текст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&gt;</w:t>
            </w:r>
            <w:r w:rsidR="003F5FC7"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Не е приложимо</w:t>
            </w:r>
          </w:p>
          <w:p w14:paraId="6274AE15" w14:textId="77777777" w:rsidR="00642F23" w:rsidRPr="00671FE8" w:rsidRDefault="00642F23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(2)   ...</w:t>
            </w:r>
          </w:p>
        </w:tc>
      </w:tr>
    </w:tbl>
    <w:p w14:paraId="194634A6" w14:textId="77777777" w:rsidR="00647810" w:rsidRDefault="00647810" w:rsidP="00642F23">
      <w:pPr>
        <w:pStyle w:val="Tabletitle"/>
        <w:autoSpaceDE w:val="0"/>
        <w:autoSpaceDN w:val="0"/>
        <w:adjustRightInd w:val="0"/>
        <w:outlineLvl w:val="0"/>
        <w:rPr>
          <w:rFonts w:ascii="Tahoma" w:hAnsi="Tahoma" w:cs="Tahoma"/>
          <w:color w:val="000000" w:themeColor="text1"/>
          <w:lang w:val="bg-BG"/>
        </w:rPr>
      </w:pPr>
    </w:p>
    <w:p w14:paraId="122A1B5C" w14:textId="20FF1588" w:rsidR="00642F23" w:rsidRPr="00671FE8" w:rsidRDefault="00642F23" w:rsidP="00642F23">
      <w:pPr>
        <w:pStyle w:val="Tabletitle"/>
        <w:autoSpaceDE w:val="0"/>
        <w:autoSpaceDN w:val="0"/>
        <w:adjustRightInd w:val="0"/>
        <w:outlineLvl w:val="0"/>
        <w:rPr>
          <w:rFonts w:ascii="Tahoma" w:hAnsi="Tahoma" w:cs="Tahoma"/>
          <w:color w:val="000000" w:themeColor="text1"/>
          <w:lang w:val="bg-BG"/>
        </w:rPr>
      </w:pPr>
      <w:r w:rsidRPr="00671FE8">
        <w:rPr>
          <w:rFonts w:ascii="Tahoma" w:hAnsi="Tahoma" w:cs="Tahoma"/>
          <w:color w:val="000000" w:themeColor="text1"/>
          <w:lang w:val="bg-BG"/>
        </w:rPr>
        <w:t xml:space="preserve">Таблица A.5 - Цифров показател, използван за изискването за потребление на </w:t>
      </w:r>
      <w:r w:rsidR="009B6BB7" w:rsidRPr="00671FE8">
        <w:rPr>
          <w:rFonts w:ascii="Tahoma" w:hAnsi="Tahoma" w:cs="Tahoma"/>
          <w:color w:val="000000" w:themeColor="text1"/>
          <w:lang w:val="bg-BG"/>
        </w:rPr>
        <w:t xml:space="preserve">възобновяема </w:t>
      </w:r>
      <w:r w:rsidR="005607AB" w:rsidRPr="00671FE8">
        <w:rPr>
          <w:rFonts w:ascii="Tahoma" w:hAnsi="Tahoma" w:cs="Tahoma"/>
          <w:color w:val="000000" w:themeColor="text1"/>
          <w:lang w:val="bg-BG"/>
        </w:rPr>
        <w:t xml:space="preserve">потребна </w:t>
      </w:r>
      <w:r w:rsidRPr="00671FE8">
        <w:rPr>
          <w:rFonts w:ascii="Tahoma" w:hAnsi="Tahoma" w:cs="Tahoma"/>
          <w:color w:val="000000" w:themeColor="text1"/>
          <w:lang w:val="bg-BG"/>
        </w:rPr>
        <w:t>енергия (вж. 9.5)</w:t>
      </w:r>
    </w:p>
    <w:tbl>
      <w:tblPr>
        <w:tblW w:w="100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0"/>
        <w:gridCol w:w="1701"/>
      </w:tblGrid>
      <w:tr w:rsidR="00D55666" w:rsidRPr="00671FE8" w14:paraId="1D5465BD" w14:textId="77777777" w:rsidTr="00647810">
        <w:trPr>
          <w:jc w:val="center"/>
        </w:trPr>
        <w:tc>
          <w:tcPr>
            <w:tcW w:w="8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74684B12" w14:textId="3893806A" w:rsidR="00642F23" w:rsidRPr="00671FE8" w:rsidRDefault="00642F23" w:rsidP="006114D9">
            <w:pPr>
              <w:pStyle w:val="Tableheader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Цифров показател</w:t>
            </w:r>
            <w:r w:rsidR="005607AB"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 за нови сгради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6014E9A6" w14:textId="77777777" w:rsidR="00642F23" w:rsidRPr="00671FE8" w:rsidRDefault="00642F23" w:rsidP="006114D9">
            <w:pPr>
              <w:pStyle w:val="Tableheader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D55666" w:rsidRPr="00671FE8" w14:paraId="1CE2912B" w14:textId="77777777" w:rsidTr="00647810">
        <w:trPr>
          <w:jc w:val="center"/>
        </w:trPr>
        <w:tc>
          <w:tcPr>
            <w:tcW w:w="830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49CFD4BB" w14:textId="051F68AB" w:rsidR="00642F23" w:rsidRPr="00671FE8" w:rsidRDefault="009B6BB7" w:rsidP="006F655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П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отребление на </w:t>
            </w: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възобновяема 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първична енергия на полезна </w:t>
            </w:r>
            <w:r w:rsidR="006F6559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климатизирана 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площ [kWh/m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]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520F84E" w14:textId="33610998" w:rsidR="00642F23" w:rsidRPr="00671FE8" w:rsidRDefault="002D4233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4FB97073" w14:textId="77777777" w:rsidTr="00647810">
        <w:trPr>
          <w:jc w:val="center"/>
        </w:trPr>
        <w:tc>
          <w:tcPr>
            <w:tcW w:w="8300" w:type="dxa"/>
            <w:shd w:val="clear" w:color="auto" w:fill="F2F2F2"/>
            <w:vAlign w:val="center"/>
          </w:tcPr>
          <w:p w14:paraId="3AE7E761" w14:textId="5673E5AD" w:rsidR="00642F23" w:rsidRPr="00671FE8" w:rsidRDefault="009B6BB7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П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отребление на </w:t>
            </w: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възобновяема 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първична енергия </w:t>
            </w:r>
            <w:r w:rsidR="00642F23" w:rsidRPr="00671FE8">
              <w:rPr>
                <w:rFonts w:eastAsia="MS Mincho"/>
                <w:i/>
                <w:color w:val="000000" w:themeColor="text1"/>
                <w:sz w:val="18"/>
                <w:szCs w:val="18"/>
                <w:lang w:val="bg-BG"/>
              </w:rPr>
              <w:t>E</w:t>
            </w:r>
            <w:r w:rsidR="00642F23" w:rsidRPr="00671FE8">
              <w:rPr>
                <w:rFonts w:eastAsia="MS Mincho"/>
                <w:color w:val="000000" w:themeColor="text1"/>
                <w:sz w:val="18"/>
                <w:szCs w:val="18"/>
                <w:vertAlign w:val="subscript"/>
                <w:lang w:val="bg-BG"/>
              </w:rPr>
              <w:t>Pren</w:t>
            </w:r>
            <w:r w:rsidR="00642F23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 [kWh]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DA43606" w14:textId="50A26395" w:rsidR="00642F23" w:rsidRPr="00671FE8" w:rsidRDefault="002D4233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09FA7579" w14:textId="77777777" w:rsidTr="00647810">
        <w:trPr>
          <w:jc w:val="center"/>
        </w:trPr>
        <w:tc>
          <w:tcPr>
            <w:tcW w:w="8300" w:type="dxa"/>
            <w:shd w:val="clear" w:color="auto" w:fill="FFFFFF"/>
            <w:vAlign w:val="center"/>
          </w:tcPr>
          <w:p w14:paraId="1247603F" w14:textId="77777777" w:rsidR="005607AB" w:rsidRPr="00671FE8" w:rsidRDefault="00642F23" w:rsidP="005607AB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Съотношение (дефинирайте)</w:t>
            </w:r>
          </w:p>
          <w:p w14:paraId="181BD7C0" w14:textId="62571067" w:rsidR="00F21151" w:rsidRPr="00671FE8" w:rsidRDefault="002D4233" w:rsidP="002D4233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Не по-малко от 55 % от потребената (доставената) енергия за отопление, охлаждане, вентилация, гореща вода за битови нужди и осветление е енергия от възобновяеми източници, разположени на място на ниво сграда или в близост до сградата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F30B0C5" w14:textId="0DB233A9" w:rsidR="00642F23" w:rsidRPr="00671FE8" w:rsidRDefault="005607AB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Х</w:t>
            </w:r>
          </w:p>
        </w:tc>
      </w:tr>
      <w:tr w:rsidR="00D55666" w:rsidRPr="00671FE8" w14:paraId="62879987" w14:textId="77777777" w:rsidTr="00647810">
        <w:trPr>
          <w:jc w:val="center"/>
        </w:trPr>
        <w:tc>
          <w:tcPr>
            <w:tcW w:w="8300" w:type="dxa"/>
            <w:shd w:val="clear" w:color="auto" w:fill="FFFFFF"/>
            <w:vAlign w:val="center"/>
          </w:tcPr>
          <w:p w14:paraId="687958D4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pl-PL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 (Друго: дефинирайте*)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251ADDC" w14:textId="4E09A28B" w:rsidR="00642F23" w:rsidRPr="00671FE8" w:rsidRDefault="002D4233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2C64DAC6" w14:textId="77777777" w:rsidTr="00647810">
        <w:trPr>
          <w:jc w:val="center"/>
        </w:trPr>
        <w:tc>
          <w:tcPr>
            <w:tcW w:w="8300" w:type="dxa"/>
            <w:shd w:val="clear" w:color="auto" w:fill="FFFFFF"/>
            <w:vAlign w:val="center"/>
          </w:tcPr>
          <w:p w14:paraId="0719AA43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…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EA57420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D55666" w:rsidRPr="00671FE8" w14:paraId="7FC6A07D" w14:textId="77777777" w:rsidTr="00647810">
        <w:trPr>
          <w:jc w:val="center"/>
        </w:trPr>
        <w:tc>
          <w:tcPr>
            <w:tcW w:w="10001" w:type="dxa"/>
            <w:gridSpan w:val="2"/>
            <w:tcBorders>
              <w:bottom w:val="single" w:sz="12" w:space="0" w:color="auto"/>
            </w:tcBorders>
            <w:shd w:val="clear" w:color="auto" w:fill="F2F2F2"/>
            <w:vAlign w:val="center"/>
          </w:tcPr>
          <w:p w14:paraId="3429AE2E" w14:textId="77777777" w:rsidR="00642F23" w:rsidRPr="00671FE8" w:rsidRDefault="00642F23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Ако се използва друг показател, той трябва да бъде ясно описан и трябва да се направи точна препратка към метода на определяне:</w:t>
            </w:r>
          </w:p>
          <w:p w14:paraId="3E0BE2CB" w14:textId="77777777" w:rsidR="00642F23" w:rsidRPr="00671FE8" w:rsidRDefault="00642F23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(1)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ab/>
              <w:t>...&lt;</w:t>
            </w:r>
            <w:r w:rsidRPr="00671FE8">
              <w:rPr>
                <w:rFonts w:ascii="Tahoma" w:eastAsia="MS Mincho" w:hAnsi="Tahoma" w:cs="Tahoma"/>
                <w:color w:val="000000" w:themeColor="text1"/>
                <w:szCs w:val="18"/>
                <w:lang w:val="bg-BG"/>
              </w:rPr>
              <w:t xml:space="preserve"> свободен текст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&gt;</w:t>
            </w:r>
          </w:p>
          <w:p w14:paraId="6908558B" w14:textId="77777777" w:rsidR="00642F23" w:rsidRPr="00671FE8" w:rsidRDefault="00642F23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>(2)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ab/>
              <w:t>...</w:t>
            </w:r>
          </w:p>
        </w:tc>
      </w:tr>
    </w:tbl>
    <w:p w14:paraId="0372F24A" w14:textId="77777777" w:rsidR="00105FC8" w:rsidRPr="00671FE8" w:rsidRDefault="00105FC8" w:rsidP="00642F23">
      <w:pPr>
        <w:pStyle w:val="CM74"/>
        <w:jc w:val="both"/>
        <w:rPr>
          <w:rFonts w:ascii="Tahoma" w:hAnsi="Tahoma" w:cs="Tahoma"/>
          <w:b/>
          <w:color w:val="000000" w:themeColor="text1"/>
          <w:sz w:val="22"/>
          <w:lang w:val="bg-BG"/>
        </w:rPr>
      </w:pPr>
    </w:p>
    <w:p w14:paraId="04B44E70" w14:textId="1B4D66F1" w:rsidR="00642F23" w:rsidRPr="00671FE8" w:rsidRDefault="00642F23" w:rsidP="00642F23">
      <w:pPr>
        <w:pStyle w:val="CM74"/>
        <w:jc w:val="both"/>
        <w:rPr>
          <w:rFonts w:ascii="Tahoma" w:hAnsi="Tahoma" w:cs="Tahoma"/>
          <w:b/>
          <w:color w:val="000000" w:themeColor="text1"/>
          <w:sz w:val="22"/>
          <w:lang w:val="bg-BG"/>
        </w:rPr>
      </w:pPr>
      <w:r w:rsidRPr="00671FE8">
        <w:rPr>
          <w:rFonts w:ascii="Tahoma" w:hAnsi="Tahoma" w:cs="Tahoma"/>
          <w:b/>
          <w:color w:val="000000" w:themeColor="text1"/>
          <w:sz w:val="22"/>
          <w:lang w:val="bg-BG"/>
        </w:rPr>
        <w:t>A.4</w:t>
      </w:r>
      <w:r w:rsidRPr="00671FE8">
        <w:rPr>
          <w:rFonts w:ascii="Tahoma" w:hAnsi="Tahoma" w:cs="Tahoma"/>
          <w:b/>
          <w:color w:val="000000" w:themeColor="text1"/>
          <w:sz w:val="22"/>
          <w:lang w:val="bg-BG"/>
        </w:rPr>
        <w:tab/>
        <w:t>Рейтинг</w:t>
      </w:r>
    </w:p>
    <w:p w14:paraId="1431D697" w14:textId="77777777" w:rsidR="00642F23" w:rsidRPr="00671FE8" w:rsidRDefault="00642F23" w:rsidP="00642F23">
      <w:pPr>
        <w:pStyle w:val="Default"/>
        <w:rPr>
          <w:rFonts w:ascii="Tahoma" w:hAnsi="Tahoma" w:cs="Tahoma"/>
          <w:b/>
          <w:color w:val="000000" w:themeColor="text1"/>
          <w:sz w:val="22"/>
          <w:lang w:eastAsia="en-GB"/>
        </w:rPr>
      </w:pPr>
    </w:p>
    <w:p w14:paraId="5702164B" w14:textId="77777777" w:rsidR="00642F23" w:rsidRPr="00671FE8" w:rsidRDefault="00642F23" w:rsidP="00642F23">
      <w:pPr>
        <w:pStyle w:val="Tabletitle"/>
        <w:autoSpaceDE w:val="0"/>
        <w:autoSpaceDN w:val="0"/>
        <w:adjustRightInd w:val="0"/>
        <w:outlineLvl w:val="0"/>
        <w:rPr>
          <w:rFonts w:ascii="Tahoma" w:hAnsi="Tahoma" w:cs="Tahoma"/>
          <w:color w:val="000000" w:themeColor="text1"/>
          <w:lang w:val="bg-BG"/>
        </w:rPr>
      </w:pPr>
      <w:r w:rsidRPr="00671FE8">
        <w:rPr>
          <w:rFonts w:ascii="Tahoma" w:hAnsi="Tahoma" w:cs="Tahoma"/>
          <w:color w:val="000000" w:themeColor="text1"/>
          <w:lang w:val="bg-BG"/>
        </w:rPr>
        <w:t>Таблица A.6 - Методи за енергиен рейтинг (виж 10.2 и 10.3)</w:t>
      </w:r>
    </w:p>
    <w:tbl>
      <w:tblPr>
        <w:tblW w:w="1002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6"/>
        <w:gridCol w:w="2595"/>
      </w:tblGrid>
      <w:tr w:rsidR="00D55666" w:rsidRPr="00671FE8" w14:paraId="2BC36D49" w14:textId="77777777" w:rsidTr="00647810">
        <w:trPr>
          <w:jc w:val="center"/>
        </w:trPr>
        <w:tc>
          <w:tcPr>
            <w:tcW w:w="74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hideMark/>
          </w:tcPr>
          <w:p w14:paraId="061E15BA" w14:textId="77777777" w:rsidR="00642F23" w:rsidRPr="00671FE8" w:rsidRDefault="00642F23" w:rsidP="006114D9">
            <w:pPr>
              <w:pStyle w:val="Tableheader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Метод</w:t>
            </w:r>
          </w:p>
        </w:tc>
        <w:tc>
          <w:tcPr>
            <w:tcW w:w="25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</w:tcPr>
          <w:p w14:paraId="4B342D87" w14:textId="77777777" w:rsidR="00642F23" w:rsidRPr="00671FE8" w:rsidRDefault="00642F23" w:rsidP="006114D9">
            <w:pPr>
              <w:pStyle w:val="Tableheader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D55666" w:rsidRPr="00671FE8" w14:paraId="6DBA6F64" w14:textId="77777777" w:rsidTr="00647810">
        <w:trPr>
          <w:jc w:val="center"/>
        </w:trPr>
        <w:tc>
          <w:tcPr>
            <w:tcW w:w="7426" w:type="dxa"/>
            <w:tcBorders>
              <w:top w:val="single" w:sz="12" w:space="0" w:color="auto"/>
            </w:tcBorders>
            <w:shd w:val="clear" w:color="auto" w:fill="F2F2F2"/>
          </w:tcPr>
          <w:p w14:paraId="034449D0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1) Метод за определяне на енергиен рейтинг по подразбиране с две референтни точки (вж. 10.2)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FFFFFF"/>
          </w:tcPr>
          <w:p w14:paraId="6DD05E31" w14:textId="3E7B1611" w:rsidR="00642F23" w:rsidRPr="00671FE8" w:rsidRDefault="00642F23" w:rsidP="005607AB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ДА </w:t>
            </w:r>
          </w:p>
        </w:tc>
      </w:tr>
      <w:tr w:rsidR="00D55666" w:rsidRPr="00671FE8" w14:paraId="3DAEA847" w14:textId="77777777" w:rsidTr="00647810">
        <w:trPr>
          <w:jc w:val="center"/>
        </w:trPr>
        <w:tc>
          <w:tcPr>
            <w:tcW w:w="7426" w:type="dxa"/>
            <w:shd w:val="clear" w:color="auto" w:fill="F2F2F2"/>
          </w:tcPr>
          <w:p w14:paraId="24504E55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2) Метод за определяне на енергиен рейтинг по подразбиране с една референтна точка (вж. 10.2)</w:t>
            </w:r>
          </w:p>
        </w:tc>
        <w:tc>
          <w:tcPr>
            <w:tcW w:w="2595" w:type="dxa"/>
            <w:shd w:val="clear" w:color="auto" w:fill="FFFFFF"/>
          </w:tcPr>
          <w:p w14:paraId="37D9E839" w14:textId="06E47DBE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D55666" w:rsidRPr="00671FE8" w14:paraId="0CCA1EC8" w14:textId="77777777" w:rsidTr="00647810">
        <w:trPr>
          <w:jc w:val="center"/>
        </w:trPr>
        <w:tc>
          <w:tcPr>
            <w:tcW w:w="7426" w:type="dxa"/>
            <w:shd w:val="clear" w:color="auto" w:fill="F2F2F2"/>
          </w:tcPr>
          <w:p w14:paraId="707A6FE6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3) Друг метод за енергиен рейтинг (вж. 10.2)</w:t>
            </w:r>
          </w:p>
        </w:tc>
        <w:tc>
          <w:tcPr>
            <w:tcW w:w="2595" w:type="dxa"/>
            <w:shd w:val="clear" w:color="auto" w:fill="FFFFFF"/>
          </w:tcPr>
          <w:p w14:paraId="2423CF08" w14:textId="06B88C5D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D55666" w:rsidRPr="00671FE8" w14:paraId="6B30D91C" w14:textId="77777777" w:rsidTr="00647810">
        <w:trPr>
          <w:jc w:val="center"/>
        </w:trPr>
        <w:tc>
          <w:tcPr>
            <w:tcW w:w="7426" w:type="dxa"/>
            <w:shd w:val="clear" w:color="auto" w:fill="F2F2F2"/>
          </w:tcPr>
          <w:p w14:paraId="410B8CF6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В случай на метод 1:</w:t>
            </w:r>
          </w:p>
        </w:tc>
        <w:tc>
          <w:tcPr>
            <w:tcW w:w="2595" w:type="dxa"/>
            <w:shd w:val="clear" w:color="auto" w:fill="F2F2F2"/>
          </w:tcPr>
          <w:p w14:paraId="732B9CF2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Параметри</w:t>
            </w:r>
          </w:p>
        </w:tc>
      </w:tr>
      <w:tr w:rsidR="00D55666" w:rsidRPr="00671FE8" w14:paraId="05F20DD0" w14:textId="77777777" w:rsidTr="00647810">
        <w:trPr>
          <w:jc w:val="center"/>
        </w:trPr>
        <w:tc>
          <w:tcPr>
            <w:tcW w:w="7426" w:type="dxa"/>
            <w:shd w:val="clear" w:color="auto" w:fill="F2F2F2"/>
          </w:tcPr>
          <w:p w14:paraId="4C060846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Подкласове за разширение на класовете</w:t>
            </w:r>
          </w:p>
        </w:tc>
        <w:tc>
          <w:tcPr>
            <w:tcW w:w="2595" w:type="dxa"/>
            <w:shd w:val="clear" w:color="auto" w:fill="FFFFFF"/>
          </w:tcPr>
          <w:p w14:paraId="1E783E12" w14:textId="350EC0DE" w:rsidR="00642F23" w:rsidRPr="00671FE8" w:rsidRDefault="00DB33E1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7B07431F" w14:textId="77777777" w:rsidTr="00647810">
        <w:trPr>
          <w:jc w:val="center"/>
        </w:trPr>
        <w:tc>
          <w:tcPr>
            <w:tcW w:w="7426" w:type="dxa"/>
            <w:shd w:val="clear" w:color="auto" w:fill="F2F2F2"/>
          </w:tcPr>
          <w:p w14:paraId="32088CCD" w14:textId="77777777" w:rsidR="00642F23" w:rsidRPr="00671FE8" w:rsidRDefault="00642F23" w:rsidP="006114D9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Положение на нормативната референция за енергийна ефективност, </w:t>
            </w:r>
            <w:r w:rsidRPr="00671FE8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R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r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,</w:t>
            </w:r>
          </w:p>
        </w:tc>
        <w:tc>
          <w:tcPr>
            <w:tcW w:w="2595" w:type="dxa"/>
            <w:shd w:val="clear" w:color="auto" w:fill="FFFFFF"/>
          </w:tcPr>
          <w:p w14:paraId="0D0E5CB5" w14:textId="0766693D" w:rsidR="00642F23" w:rsidRPr="00671FE8" w:rsidRDefault="00642F23" w:rsidP="00E8754D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Между клас </w:t>
            </w:r>
            <w:r w:rsidR="00E8754D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B</w:t>
            </w: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 и </w:t>
            </w:r>
            <w:r w:rsidR="00E8754D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C</w:t>
            </w:r>
          </w:p>
        </w:tc>
      </w:tr>
      <w:tr w:rsidR="00D55666" w:rsidRPr="00671FE8" w14:paraId="73DE9A09" w14:textId="77777777" w:rsidTr="00647810">
        <w:trPr>
          <w:jc w:val="center"/>
        </w:trPr>
        <w:tc>
          <w:tcPr>
            <w:tcW w:w="7426" w:type="dxa"/>
            <w:shd w:val="clear" w:color="auto" w:fill="F2F2F2"/>
          </w:tcPr>
          <w:p w14:paraId="60A70561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Положение на референцията за сграден фонд</w:t>
            </w: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r w:rsidRPr="00671FE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R</w:t>
            </w: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</w:t>
            </w: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,</w:t>
            </w:r>
          </w:p>
        </w:tc>
        <w:tc>
          <w:tcPr>
            <w:tcW w:w="2595" w:type="dxa"/>
            <w:shd w:val="clear" w:color="auto" w:fill="FFFFFF"/>
          </w:tcPr>
          <w:p w14:paraId="028643AB" w14:textId="45B94A32" w:rsidR="00642F23" w:rsidRPr="00671FE8" w:rsidRDefault="00642F23" w:rsidP="00E8754D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Между клас </w:t>
            </w:r>
            <w:r w:rsidR="00E8754D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D</w:t>
            </w: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 и </w:t>
            </w:r>
            <w:r w:rsidR="00E8754D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E</w:t>
            </w:r>
          </w:p>
        </w:tc>
      </w:tr>
      <w:tr w:rsidR="00D55666" w:rsidRPr="00671FE8" w14:paraId="017A5414" w14:textId="77777777" w:rsidTr="00647810">
        <w:trPr>
          <w:jc w:val="center"/>
        </w:trPr>
        <w:tc>
          <w:tcPr>
            <w:tcW w:w="7426" w:type="dxa"/>
            <w:shd w:val="clear" w:color="auto" w:fill="F2F2F2"/>
          </w:tcPr>
          <w:p w14:paraId="3DC83DD6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Измерване за референцията за сграден фонд</w:t>
            </w:r>
          </w:p>
        </w:tc>
        <w:tc>
          <w:tcPr>
            <w:tcW w:w="2595" w:type="dxa"/>
            <w:shd w:val="clear" w:color="auto" w:fill="FFFFFF"/>
          </w:tcPr>
          <w:p w14:paraId="45F9212B" w14:textId="0EB379CE" w:rsidR="001B59E7" w:rsidRPr="00671FE8" w:rsidRDefault="001B59E7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eastAsia="MS Mincho" w:hAnsi="Tahoma" w:cs="Tahoma"/>
                <w:color w:val="000000" w:themeColor="text1"/>
                <w:sz w:val="18"/>
                <w:szCs w:val="18"/>
                <w:highlight w:val="yellow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26A370CD" w14:textId="77777777" w:rsidTr="00647810">
        <w:trPr>
          <w:jc w:val="center"/>
        </w:trPr>
        <w:tc>
          <w:tcPr>
            <w:tcW w:w="7426" w:type="dxa"/>
            <w:shd w:val="clear" w:color="auto" w:fill="F2F2F2"/>
          </w:tcPr>
          <w:p w14:paraId="4CF8347E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Позиция на </w:t>
            </w:r>
            <w:r w:rsidRPr="00671FE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EP</w:t>
            </w: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 = 0</w:t>
            </w:r>
          </w:p>
        </w:tc>
        <w:tc>
          <w:tcPr>
            <w:tcW w:w="2595" w:type="dxa"/>
            <w:shd w:val="clear" w:color="auto" w:fill="FFFFFF"/>
          </w:tcPr>
          <w:p w14:paraId="6902AC93" w14:textId="1BDABEED" w:rsidR="00642F23" w:rsidRPr="00671FE8" w:rsidRDefault="00642F23" w:rsidP="00DB33E1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eastAsia="MS Mincho" w:hAnsi="Tahoma" w:cs="Tahoma"/>
                <w:color w:val="000000" w:themeColor="text1"/>
                <w:sz w:val="18"/>
                <w:szCs w:val="18"/>
                <w:highlight w:val="yellow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На върха на клас </w:t>
            </w:r>
            <w:r w:rsidR="00DB33E1"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А</w:t>
            </w:r>
          </w:p>
        </w:tc>
      </w:tr>
      <w:tr w:rsidR="00D55666" w:rsidRPr="00671FE8" w14:paraId="571E42BB" w14:textId="77777777" w:rsidTr="00647810">
        <w:trPr>
          <w:jc w:val="center"/>
        </w:trPr>
        <w:tc>
          <w:tcPr>
            <w:tcW w:w="7426" w:type="dxa"/>
            <w:shd w:val="clear" w:color="auto" w:fill="F2F2F2"/>
          </w:tcPr>
          <w:p w14:paraId="672B2370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В случай на метод 2.:</w:t>
            </w:r>
          </w:p>
        </w:tc>
        <w:tc>
          <w:tcPr>
            <w:tcW w:w="2595" w:type="dxa"/>
            <w:shd w:val="clear" w:color="auto" w:fill="F2F2F2"/>
          </w:tcPr>
          <w:p w14:paraId="7CFB7E03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Параметри</w:t>
            </w:r>
          </w:p>
        </w:tc>
      </w:tr>
      <w:tr w:rsidR="00D55666" w:rsidRPr="00671FE8" w14:paraId="712DD580" w14:textId="77777777" w:rsidTr="00647810">
        <w:trPr>
          <w:jc w:val="center"/>
        </w:trPr>
        <w:tc>
          <w:tcPr>
            <w:tcW w:w="7426" w:type="dxa"/>
            <w:shd w:val="clear" w:color="auto" w:fill="F2F2F2"/>
          </w:tcPr>
          <w:p w14:paraId="3EF2F3B3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Подкласове за разширение на класовете</w:t>
            </w:r>
          </w:p>
        </w:tc>
        <w:tc>
          <w:tcPr>
            <w:tcW w:w="2595" w:type="dxa"/>
            <w:shd w:val="clear" w:color="auto" w:fill="FFFFFF"/>
          </w:tcPr>
          <w:p w14:paraId="097BE5DC" w14:textId="7EFCF73E" w:rsidR="00642F23" w:rsidRPr="00671FE8" w:rsidRDefault="00080597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20ED26AE" w14:textId="77777777" w:rsidTr="00647810">
        <w:trPr>
          <w:jc w:val="center"/>
        </w:trPr>
        <w:tc>
          <w:tcPr>
            <w:tcW w:w="7426" w:type="dxa"/>
            <w:shd w:val="clear" w:color="auto" w:fill="F2F2F2"/>
          </w:tcPr>
          <w:p w14:paraId="066492A1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Граница за позицията на референцията, </w:t>
            </w:r>
            <w:r w:rsidRPr="00671FE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n</w:t>
            </w: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ref</w:t>
            </w:r>
          </w:p>
        </w:tc>
        <w:tc>
          <w:tcPr>
            <w:tcW w:w="2595" w:type="dxa"/>
            <w:shd w:val="clear" w:color="auto" w:fill="FFFFFF"/>
          </w:tcPr>
          <w:p w14:paraId="5B59D92B" w14:textId="02531598" w:rsidR="00642F23" w:rsidRPr="00671FE8" w:rsidRDefault="00080597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D55666" w:rsidRPr="00671FE8" w14:paraId="172B0EBD" w14:textId="77777777" w:rsidTr="00647810">
        <w:trPr>
          <w:jc w:val="center"/>
        </w:trPr>
        <w:tc>
          <w:tcPr>
            <w:tcW w:w="7426" w:type="dxa"/>
            <w:shd w:val="clear" w:color="auto" w:fill="F2F2F2"/>
          </w:tcPr>
          <w:p w14:paraId="44F1B5CE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В случай на метод 3:</w:t>
            </w:r>
          </w:p>
        </w:tc>
        <w:tc>
          <w:tcPr>
            <w:tcW w:w="2595" w:type="dxa"/>
            <w:shd w:val="clear" w:color="auto" w:fill="F2F2F2"/>
          </w:tcPr>
          <w:p w14:paraId="07D87C73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Позоваване</w:t>
            </w:r>
          </w:p>
        </w:tc>
      </w:tr>
      <w:tr w:rsidR="00D55666" w:rsidRPr="00671FE8" w14:paraId="5A636096" w14:textId="77777777" w:rsidTr="00647810">
        <w:trPr>
          <w:jc w:val="center"/>
        </w:trPr>
        <w:tc>
          <w:tcPr>
            <w:tcW w:w="7426" w:type="dxa"/>
            <w:shd w:val="clear" w:color="auto" w:fill="F2F2F2"/>
          </w:tcPr>
          <w:p w14:paraId="69E11CA8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Позоваване на процедура:</w:t>
            </w:r>
          </w:p>
        </w:tc>
        <w:tc>
          <w:tcPr>
            <w:tcW w:w="2595" w:type="dxa"/>
            <w:shd w:val="clear" w:color="auto" w:fill="FFFFFF"/>
          </w:tcPr>
          <w:p w14:paraId="2838D27E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&lt;позоваване&gt;</w:t>
            </w:r>
          </w:p>
          <w:p w14:paraId="7C155B7A" w14:textId="1010A61B" w:rsidR="00080597" w:rsidRPr="00671FE8" w:rsidRDefault="00080597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lastRenderedPageBreak/>
              <w:t>Не се прилага</w:t>
            </w:r>
          </w:p>
        </w:tc>
      </w:tr>
      <w:tr w:rsidR="00D55666" w:rsidRPr="00671FE8" w14:paraId="2FB43FDB" w14:textId="77777777" w:rsidTr="00647810">
        <w:trPr>
          <w:jc w:val="center"/>
        </w:trPr>
        <w:tc>
          <w:tcPr>
            <w:tcW w:w="10021" w:type="dxa"/>
            <w:gridSpan w:val="2"/>
            <w:tcBorders>
              <w:bottom w:val="single" w:sz="12" w:space="0" w:color="auto"/>
            </w:tcBorders>
            <w:shd w:val="clear" w:color="auto" w:fill="F2F2F2"/>
          </w:tcPr>
          <w:p w14:paraId="317D51B4" w14:textId="77777777" w:rsidR="00642F23" w:rsidRPr="00671FE8" w:rsidRDefault="00642F23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 w:eastAsia="it-IT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vertAlign w:val="superscript"/>
                <w:lang w:val="bg-BG"/>
              </w:rPr>
              <w:lastRenderedPageBreak/>
              <w:t>a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  Само едно „ДА” е възможно.</w:t>
            </w:r>
          </w:p>
        </w:tc>
      </w:tr>
    </w:tbl>
    <w:p w14:paraId="310289C1" w14:textId="77777777" w:rsidR="00642F23" w:rsidRPr="00671FE8" w:rsidRDefault="00642F23" w:rsidP="00642F23">
      <w:pPr>
        <w:pStyle w:val="Default"/>
        <w:rPr>
          <w:rFonts w:ascii="Tahoma" w:hAnsi="Tahoma" w:cs="Tahoma"/>
          <w:color w:val="000000" w:themeColor="text1"/>
          <w:sz w:val="20"/>
          <w:szCs w:val="20"/>
        </w:rPr>
      </w:pPr>
    </w:p>
    <w:p w14:paraId="496B78BF" w14:textId="34C268EA" w:rsidR="00642F23" w:rsidRPr="00671FE8" w:rsidRDefault="00642F23" w:rsidP="00642F23">
      <w:pPr>
        <w:pStyle w:val="Default"/>
        <w:rPr>
          <w:rFonts w:ascii="Tahoma" w:hAnsi="Tahoma" w:cs="Tahoma"/>
          <w:color w:val="000000" w:themeColor="text1"/>
          <w:sz w:val="20"/>
          <w:szCs w:val="20"/>
        </w:rPr>
      </w:pPr>
    </w:p>
    <w:p w14:paraId="3B0403BD" w14:textId="77777777" w:rsidR="00642F23" w:rsidRPr="00671FE8" w:rsidRDefault="00642F23" w:rsidP="00642F23">
      <w:pPr>
        <w:pStyle w:val="CM74"/>
        <w:jc w:val="both"/>
        <w:rPr>
          <w:rFonts w:ascii="Tahoma" w:hAnsi="Tahoma" w:cs="Tahoma"/>
          <w:color w:val="000000" w:themeColor="text1"/>
          <w:sz w:val="22"/>
          <w:lang w:val="bg-BG"/>
        </w:rPr>
      </w:pPr>
      <w:r w:rsidRPr="00671FE8">
        <w:rPr>
          <w:rFonts w:ascii="Tahoma" w:hAnsi="Tahoma" w:cs="Tahoma"/>
          <w:b/>
          <w:color w:val="000000" w:themeColor="text1"/>
          <w:sz w:val="22"/>
          <w:lang w:val="bg-BG"/>
        </w:rPr>
        <w:t>A.5</w:t>
      </w:r>
      <w:r w:rsidRPr="00671FE8">
        <w:rPr>
          <w:rFonts w:ascii="Tahoma" w:hAnsi="Tahoma" w:cs="Tahoma"/>
          <w:b/>
          <w:color w:val="000000" w:themeColor="text1"/>
          <w:sz w:val="22"/>
          <w:lang w:val="bg-BG"/>
        </w:rPr>
        <w:tab/>
        <w:t>Модел на етикета</w:t>
      </w:r>
    </w:p>
    <w:p w14:paraId="24104706" w14:textId="77777777" w:rsidR="00642F23" w:rsidRPr="00671FE8" w:rsidRDefault="00642F23" w:rsidP="00642F23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14:paraId="1F817119" w14:textId="77777777" w:rsidR="00642F23" w:rsidRPr="00671FE8" w:rsidRDefault="00642F23" w:rsidP="00642F23">
      <w:pPr>
        <w:pStyle w:val="Tabletitle"/>
        <w:autoSpaceDE w:val="0"/>
        <w:autoSpaceDN w:val="0"/>
        <w:adjustRightInd w:val="0"/>
        <w:outlineLvl w:val="0"/>
        <w:rPr>
          <w:rFonts w:ascii="Tahoma" w:hAnsi="Tahoma" w:cs="Tahoma"/>
          <w:color w:val="000000" w:themeColor="text1"/>
          <w:lang w:val="bg-BG"/>
        </w:rPr>
      </w:pPr>
      <w:r w:rsidRPr="00671FE8">
        <w:rPr>
          <w:rFonts w:ascii="Tahoma" w:hAnsi="Tahoma" w:cs="Tahoma"/>
          <w:color w:val="000000" w:themeColor="text1"/>
          <w:lang w:val="bg-BG"/>
        </w:rPr>
        <w:t>Таблица А.7 - Графично представяне на рейтинга (виж 11.3)</w:t>
      </w:r>
    </w:p>
    <w:tbl>
      <w:tblPr>
        <w:tblW w:w="99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4"/>
        <w:gridCol w:w="2357"/>
      </w:tblGrid>
      <w:tr w:rsidR="00D55666" w:rsidRPr="00671FE8" w14:paraId="044B748B" w14:textId="77777777" w:rsidTr="00671FE8">
        <w:trPr>
          <w:jc w:val="center"/>
        </w:trPr>
        <w:tc>
          <w:tcPr>
            <w:tcW w:w="76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hideMark/>
          </w:tcPr>
          <w:p w14:paraId="43DC7D3C" w14:textId="77777777" w:rsidR="00642F23" w:rsidRPr="00671FE8" w:rsidRDefault="00642F23" w:rsidP="006114D9">
            <w:pPr>
              <w:pStyle w:val="Tableheader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Метод</w:t>
            </w:r>
          </w:p>
        </w:tc>
        <w:tc>
          <w:tcPr>
            <w:tcW w:w="23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</w:tcPr>
          <w:p w14:paraId="7CBD46A0" w14:textId="77777777" w:rsidR="00642F23" w:rsidRPr="00671FE8" w:rsidRDefault="00642F23" w:rsidP="006114D9">
            <w:pPr>
              <w:pStyle w:val="Tableheader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</w:t>
            </w:r>
            <w:r w:rsidRPr="00671FE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D55666" w:rsidRPr="00671FE8" w14:paraId="3887CA13" w14:textId="77777777" w:rsidTr="00671FE8">
        <w:trPr>
          <w:jc w:val="center"/>
        </w:trPr>
        <w:tc>
          <w:tcPr>
            <w:tcW w:w="7614" w:type="dxa"/>
            <w:tcBorders>
              <w:top w:val="single" w:sz="12" w:space="0" w:color="auto"/>
            </w:tcBorders>
            <w:shd w:val="clear" w:color="auto" w:fill="F2F2F2"/>
          </w:tcPr>
          <w:p w14:paraId="5DC2BB41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1 Модел по подразбиране за графично представяне на рейтинга (виж 11.3)</w:t>
            </w:r>
          </w:p>
        </w:tc>
        <w:tc>
          <w:tcPr>
            <w:tcW w:w="2357" w:type="dxa"/>
            <w:tcBorders>
              <w:top w:val="single" w:sz="12" w:space="0" w:color="auto"/>
            </w:tcBorders>
            <w:shd w:val="clear" w:color="auto" w:fill="FFFFFF"/>
          </w:tcPr>
          <w:p w14:paraId="1296A6C0" w14:textId="400603DD" w:rsidR="00642F23" w:rsidRPr="00671FE8" w:rsidRDefault="00642F23" w:rsidP="00DB33E1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 xml:space="preserve">ДА </w:t>
            </w:r>
          </w:p>
        </w:tc>
      </w:tr>
      <w:tr w:rsidR="00D55666" w:rsidRPr="00671FE8" w14:paraId="6E9B5770" w14:textId="77777777" w:rsidTr="00671FE8">
        <w:trPr>
          <w:jc w:val="center"/>
        </w:trPr>
        <w:tc>
          <w:tcPr>
            <w:tcW w:w="7614" w:type="dxa"/>
            <w:shd w:val="clear" w:color="auto" w:fill="F2F2F2"/>
          </w:tcPr>
          <w:p w14:paraId="4C6008D4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2. Друг модел за графично представяне на рейтинга (виж 11.3)</w:t>
            </w:r>
          </w:p>
        </w:tc>
        <w:tc>
          <w:tcPr>
            <w:tcW w:w="2357" w:type="dxa"/>
            <w:shd w:val="clear" w:color="auto" w:fill="FFFFFF"/>
          </w:tcPr>
          <w:p w14:paraId="1B3F8343" w14:textId="41CF0D6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D55666" w:rsidRPr="00671FE8" w14:paraId="4BF7EC38" w14:textId="77777777" w:rsidTr="00671FE8">
        <w:trPr>
          <w:jc w:val="center"/>
        </w:trPr>
        <w:tc>
          <w:tcPr>
            <w:tcW w:w="9971" w:type="dxa"/>
            <w:gridSpan w:val="2"/>
            <w:shd w:val="clear" w:color="auto" w:fill="F2F2F2"/>
          </w:tcPr>
          <w:p w14:paraId="58764312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В случай на метод 2:</w:t>
            </w:r>
          </w:p>
        </w:tc>
      </w:tr>
      <w:tr w:rsidR="00D55666" w:rsidRPr="00671FE8" w14:paraId="75C86C6B" w14:textId="77777777" w:rsidTr="00671FE8">
        <w:trPr>
          <w:jc w:val="center"/>
        </w:trPr>
        <w:tc>
          <w:tcPr>
            <w:tcW w:w="7614" w:type="dxa"/>
            <w:shd w:val="clear" w:color="auto" w:fill="F2F2F2"/>
          </w:tcPr>
          <w:p w14:paraId="012E02A7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Позоваване на процедура:</w:t>
            </w:r>
          </w:p>
        </w:tc>
        <w:tc>
          <w:tcPr>
            <w:tcW w:w="2357" w:type="dxa"/>
            <w:shd w:val="clear" w:color="auto" w:fill="FFFFFF"/>
          </w:tcPr>
          <w:p w14:paraId="77CDA232" w14:textId="77777777" w:rsidR="00642F23" w:rsidRPr="00671FE8" w:rsidRDefault="00642F23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&lt; свободен текст &gt;</w:t>
            </w:r>
          </w:p>
          <w:p w14:paraId="5D288021" w14:textId="5096510F" w:rsidR="0017172E" w:rsidRPr="00671FE8" w:rsidRDefault="002B691E" w:rsidP="006114D9">
            <w:pPr>
              <w:pStyle w:val="Tablebody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it-IT"/>
              </w:rPr>
            </w:pPr>
            <w:r w:rsidRPr="00671FE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/>
              </w:rPr>
              <w:t>Не се прилага</w:t>
            </w:r>
          </w:p>
        </w:tc>
      </w:tr>
      <w:tr w:rsidR="00D55666" w:rsidRPr="00671FE8" w14:paraId="4A9D5521" w14:textId="77777777" w:rsidTr="00671FE8">
        <w:trPr>
          <w:jc w:val="center"/>
        </w:trPr>
        <w:tc>
          <w:tcPr>
            <w:tcW w:w="9971" w:type="dxa"/>
            <w:gridSpan w:val="2"/>
            <w:tcBorders>
              <w:bottom w:val="single" w:sz="12" w:space="0" w:color="auto"/>
            </w:tcBorders>
            <w:shd w:val="clear" w:color="auto" w:fill="F2F2F2"/>
          </w:tcPr>
          <w:p w14:paraId="24F448E6" w14:textId="77777777" w:rsidR="00642F23" w:rsidRPr="00671FE8" w:rsidRDefault="00642F23" w:rsidP="006114D9">
            <w:pPr>
              <w:pStyle w:val="Tablefooter"/>
              <w:rPr>
                <w:rFonts w:ascii="Tahoma" w:hAnsi="Tahoma" w:cs="Tahoma"/>
                <w:color w:val="000000" w:themeColor="text1"/>
                <w:szCs w:val="18"/>
                <w:lang w:val="bg-BG" w:eastAsia="it-IT"/>
              </w:rPr>
            </w:pPr>
            <w:r w:rsidRPr="00671FE8">
              <w:rPr>
                <w:rFonts w:ascii="Tahoma" w:hAnsi="Tahoma" w:cs="Tahoma"/>
                <w:color w:val="000000" w:themeColor="text1"/>
                <w:szCs w:val="18"/>
                <w:vertAlign w:val="superscript"/>
                <w:lang w:val="bg-BG"/>
              </w:rPr>
              <w:t xml:space="preserve">a </w:t>
            </w:r>
            <w:r w:rsidRPr="00671FE8">
              <w:rPr>
                <w:rFonts w:ascii="Tahoma" w:hAnsi="Tahoma" w:cs="Tahoma"/>
                <w:color w:val="000000" w:themeColor="text1"/>
                <w:szCs w:val="18"/>
                <w:lang w:val="bg-BG"/>
              </w:rPr>
              <w:t xml:space="preserve">   Само едно „ДА” е възможно.</w:t>
            </w:r>
          </w:p>
        </w:tc>
      </w:tr>
    </w:tbl>
    <w:p w14:paraId="10D7A7F6" w14:textId="77777777" w:rsidR="00642F23" w:rsidRPr="00671FE8" w:rsidRDefault="00642F23" w:rsidP="00642F23">
      <w:pPr>
        <w:pStyle w:val="BodyText"/>
        <w:autoSpaceDE w:val="0"/>
        <w:autoSpaceDN w:val="0"/>
        <w:adjustRightInd w:val="0"/>
        <w:rPr>
          <w:color w:val="000000" w:themeColor="text1"/>
          <w:szCs w:val="24"/>
        </w:rPr>
      </w:pPr>
    </w:p>
    <w:sectPr w:rsidR="00642F23" w:rsidRPr="00671FE8" w:rsidSect="00647810">
      <w:footerReference w:type="default" r:id="rId9"/>
      <w:pgSz w:w="12240" w:h="15840"/>
      <w:pgMar w:top="993" w:right="900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A94A2" w14:textId="77777777" w:rsidR="00677DFC" w:rsidRDefault="00677DFC" w:rsidP="00647810">
      <w:r>
        <w:separator/>
      </w:r>
    </w:p>
  </w:endnote>
  <w:endnote w:type="continuationSeparator" w:id="0">
    <w:p w14:paraId="01875665" w14:textId="77777777" w:rsidR="00677DFC" w:rsidRDefault="00677DFC" w:rsidP="0064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 w:cs="Tahoma"/>
        <w:lang w:val="bg-BG"/>
      </w:rPr>
      <w:id w:val="-98931827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6F227BCA" w14:textId="77777777" w:rsidR="008C1542" w:rsidRPr="008C1542" w:rsidRDefault="008C1542" w:rsidP="008C1542">
        <w:pPr>
          <w:pStyle w:val="Footer"/>
          <w:pBdr>
            <w:top w:val="single" w:sz="8" w:space="1" w:color="auto"/>
          </w:pBdr>
          <w:rPr>
            <w:rFonts w:cs="Tahoma"/>
            <w:i/>
            <w:snapToGrid w:val="0"/>
            <w:sz w:val="12"/>
            <w:szCs w:val="12"/>
            <w:lang w:val="bg-BG"/>
          </w:rPr>
        </w:pPr>
        <w:r w:rsidRPr="008C1542">
          <w:rPr>
            <w:rFonts w:cs="Tahoma"/>
            <w:i/>
            <w:snapToGrid w:val="0"/>
            <w:sz w:val="12"/>
            <w:szCs w:val="12"/>
            <w:lang w:val="bg-BG"/>
          </w:rPr>
          <w:t>Този документ е разработен от екип от национални експерти в специализираната администрация на:</w:t>
        </w:r>
      </w:p>
      <w:p w14:paraId="18F3F530" w14:textId="77777777" w:rsidR="008C1542" w:rsidRPr="008C1542" w:rsidRDefault="008C1542" w:rsidP="008C1542">
        <w:pPr>
          <w:numPr>
            <w:ilvl w:val="0"/>
            <w:numId w:val="3"/>
          </w:numPr>
          <w:pBdr>
            <w:top w:val="single" w:sz="8" w:space="1" w:color="auto"/>
          </w:pBdr>
          <w:tabs>
            <w:tab w:val="right" w:pos="142"/>
          </w:tabs>
          <w:ind w:left="0" w:firstLine="0"/>
          <w:rPr>
            <w:rFonts w:cs="Tahoma"/>
            <w:i/>
            <w:snapToGrid w:val="0"/>
            <w:sz w:val="12"/>
            <w:szCs w:val="12"/>
            <w:lang w:val="bg-BG"/>
          </w:rPr>
        </w:pPr>
        <w:r w:rsidRPr="008C1542">
          <w:rPr>
            <w:rFonts w:cs="Tahoma"/>
            <w:b/>
            <w:i/>
            <w:snapToGrid w:val="0"/>
            <w:sz w:val="12"/>
            <w:szCs w:val="12"/>
            <w:lang w:val="bg-BG"/>
          </w:rPr>
          <w:t>Министерство на регионалното развитие и благоустройството</w:t>
        </w:r>
        <w:r w:rsidRPr="008C1542">
          <w:rPr>
            <w:rFonts w:cs="Tahoma"/>
            <w:i/>
            <w:snapToGrid w:val="0"/>
            <w:sz w:val="12"/>
            <w:szCs w:val="12"/>
            <w:lang w:val="bg-BG"/>
          </w:rPr>
          <w:t xml:space="preserve"> (чрез </w:t>
        </w:r>
        <w:r w:rsidRPr="008C1542">
          <w:rPr>
            <w:rFonts w:cs="Tahoma"/>
            <w:b/>
            <w:i/>
            <w:snapToGrid w:val="0"/>
            <w:sz w:val="12"/>
            <w:szCs w:val="12"/>
            <w:lang w:val="bg-BG"/>
          </w:rPr>
          <w:t>дирекция „Технически правила и норми“</w:t>
        </w:r>
        <w:r w:rsidRPr="008C1542">
          <w:rPr>
            <w:rFonts w:cs="Tahoma"/>
            <w:i/>
            <w:snapToGrid w:val="0"/>
            <w:sz w:val="12"/>
            <w:szCs w:val="12"/>
            <w:lang w:val="bg-BG"/>
          </w:rPr>
          <w:t>)</w:t>
        </w:r>
        <w:r w:rsidRPr="008C1542">
          <w:rPr>
            <w:rFonts w:cs="Tahoma"/>
            <w:b/>
            <w:i/>
            <w:snapToGrid w:val="0"/>
            <w:sz w:val="12"/>
            <w:szCs w:val="12"/>
            <w:lang w:val="bg-BG"/>
          </w:rPr>
          <w:t xml:space="preserve"> </w:t>
        </w:r>
        <w:r w:rsidRPr="008C1542">
          <w:rPr>
            <w:rFonts w:cs="Tahoma"/>
            <w:i/>
            <w:snapToGrid w:val="0"/>
            <w:sz w:val="12"/>
            <w:szCs w:val="12"/>
            <w:lang w:val="bg-BG"/>
          </w:rPr>
          <w:t xml:space="preserve">– водещо ведомство в разработването на технически норми за енергийна ефективност на сгради и техническа нормативна уредба за проектиране и строителство; Звено за контакт относно продукти в строителството, провеждане на държавната политика за регионално развитие и европейско териториално сътрудничество; политики за устройство на територията и развитие на пътната инфраструктура, развитие и управление на отрасъл водоснабдяване и канализация, геозащита. </w:t>
        </w:r>
        <w:hyperlink r:id="rId1" w:history="1">
          <w:r w:rsidRPr="008C1542">
            <w:rPr>
              <w:rFonts w:cs="Tahoma"/>
              <w:i/>
              <w:snapToGrid w:val="0"/>
              <w:color w:val="0000FF"/>
              <w:sz w:val="12"/>
              <w:szCs w:val="12"/>
              <w:u w:val="single"/>
              <w:lang w:val="bg-BG"/>
            </w:rPr>
            <w:t>https://cpcp.mrrb.government.bg/cms/</w:t>
          </w:r>
        </w:hyperlink>
        <w:r w:rsidRPr="008C1542">
          <w:rPr>
            <w:rFonts w:cs="Tahoma"/>
            <w:i/>
            <w:snapToGrid w:val="0"/>
            <w:sz w:val="12"/>
            <w:szCs w:val="12"/>
            <w:lang w:val="bg-BG"/>
          </w:rPr>
          <w:t xml:space="preserve"> ; </w:t>
        </w:r>
        <w:hyperlink r:id="rId2" w:history="1">
          <w:r w:rsidRPr="008C1542">
            <w:rPr>
              <w:rFonts w:cs="Tahoma"/>
              <w:i/>
              <w:snapToGrid w:val="0"/>
              <w:color w:val="0563C1"/>
              <w:sz w:val="12"/>
              <w:szCs w:val="12"/>
              <w:u w:val="single"/>
              <w:lang w:val="bg-BG"/>
            </w:rPr>
            <w:t>https://www.mrrb.bg/</w:t>
          </w:r>
        </w:hyperlink>
        <w:r w:rsidRPr="008C1542">
          <w:rPr>
            <w:rFonts w:cs="Tahoma"/>
            <w:i/>
            <w:snapToGrid w:val="0"/>
            <w:sz w:val="12"/>
            <w:szCs w:val="12"/>
            <w:lang w:val="bg-BG"/>
          </w:rPr>
          <w:t xml:space="preserve"> </w:t>
        </w:r>
      </w:p>
      <w:p w14:paraId="6211EF34" w14:textId="77777777" w:rsidR="008C1542" w:rsidRPr="008C1542" w:rsidRDefault="008C1542" w:rsidP="008C1542">
        <w:pPr>
          <w:numPr>
            <w:ilvl w:val="0"/>
            <w:numId w:val="3"/>
          </w:numPr>
          <w:pBdr>
            <w:top w:val="single" w:sz="8" w:space="1" w:color="auto"/>
          </w:pBdr>
          <w:tabs>
            <w:tab w:val="right" w:pos="142"/>
          </w:tabs>
          <w:ind w:left="0" w:firstLine="0"/>
          <w:rPr>
            <w:rFonts w:cs="Tahoma"/>
            <w:i/>
            <w:snapToGrid w:val="0"/>
            <w:sz w:val="12"/>
            <w:szCs w:val="12"/>
            <w:lang w:val="bg-BG"/>
          </w:rPr>
        </w:pPr>
        <w:r w:rsidRPr="008C1542">
          <w:rPr>
            <w:rFonts w:cs="Tahoma"/>
            <w:b/>
            <w:i/>
            <w:snapToGrid w:val="0"/>
            <w:sz w:val="12"/>
            <w:szCs w:val="12"/>
            <w:lang w:val="bg-BG"/>
          </w:rPr>
          <w:t>Министерство на енергетиката</w:t>
        </w:r>
        <w:r w:rsidRPr="008C1542">
          <w:rPr>
            <w:rFonts w:cs="Tahoma"/>
            <w:i/>
            <w:snapToGrid w:val="0"/>
            <w:sz w:val="12"/>
            <w:szCs w:val="12"/>
            <w:lang w:val="bg-BG"/>
          </w:rPr>
          <w:t xml:space="preserve"> – водещо ведомство при разработване на политики и мерки за енергийна ефективност, политики в енергийния сектор и енергийната инфраструктура, и постигане на икономически ефективно и сигурно енергоснабдяване. </w:t>
        </w:r>
        <w:hyperlink r:id="rId3" w:history="1">
          <w:r w:rsidRPr="008C1542">
            <w:rPr>
              <w:rFonts w:cs="Tahoma"/>
              <w:i/>
              <w:snapToGrid w:val="0"/>
              <w:color w:val="0000FF"/>
              <w:sz w:val="12"/>
              <w:szCs w:val="12"/>
              <w:u w:val="single"/>
              <w:lang w:val="bg-BG"/>
            </w:rPr>
            <w:t>https://www.me.government.bg/pages/about-us-1.html</w:t>
          </w:r>
        </w:hyperlink>
        <w:r w:rsidRPr="008C1542">
          <w:rPr>
            <w:rFonts w:cs="Tahoma"/>
            <w:i/>
            <w:snapToGrid w:val="0"/>
            <w:sz w:val="12"/>
            <w:szCs w:val="12"/>
            <w:lang w:val="bg-BG"/>
          </w:rPr>
          <w:t xml:space="preserve"> </w:t>
        </w:r>
      </w:p>
      <w:p w14:paraId="3C6BDB39" w14:textId="60A03227" w:rsidR="008C1542" w:rsidRPr="008C1542" w:rsidRDefault="008C1542" w:rsidP="008C1542">
        <w:pPr>
          <w:pStyle w:val="ListParagraph"/>
          <w:numPr>
            <w:ilvl w:val="0"/>
            <w:numId w:val="3"/>
          </w:numPr>
          <w:pBdr>
            <w:top w:val="single" w:sz="8" w:space="1" w:color="auto"/>
          </w:pBdr>
          <w:tabs>
            <w:tab w:val="right" w:pos="142"/>
          </w:tabs>
          <w:ind w:left="0" w:firstLine="0"/>
          <w:rPr>
            <w:rFonts w:eastAsiaTheme="majorEastAsia" w:cs="Tahoma"/>
            <w:lang w:val="bg-BG"/>
          </w:rPr>
        </w:pPr>
        <w:r w:rsidRPr="008C1542">
          <w:rPr>
            <w:rFonts w:cs="Tahoma"/>
            <w:b/>
            <w:i/>
            <w:snapToGrid w:val="0"/>
            <w:sz w:val="12"/>
            <w:szCs w:val="12"/>
            <w:lang w:val="bg-BG"/>
          </w:rPr>
          <w:t>Агенция за устойчиво енергийно развитие</w:t>
        </w:r>
        <w:r w:rsidRPr="008C1542">
          <w:rPr>
            <w:rFonts w:cs="Tahoma"/>
            <w:i/>
            <w:snapToGrid w:val="0"/>
            <w:sz w:val="12"/>
            <w:szCs w:val="12"/>
            <w:lang w:val="bg-BG"/>
          </w:rPr>
          <w:t xml:space="preserve"> – водещо ведомство по прилагане и контрол на изискванията за енергийна ефективност и енергия от възобновяеми източници, предоставяне на административни услуги за удостоверяване на енергийни спестявания, издаване и прехвърляне на гаранции за произход на електрическа енергия, произведена от ВЕИ , водене на публични регистри на консултанти по енергийна ефективност и др. </w:t>
        </w:r>
        <w:hyperlink r:id="rId4" w:anchor="struktura" w:history="1">
          <w:r w:rsidRPr="008C1542">
            <w:rPr>
              <w:rFonts w:cs="Tahoma"/>
              <w:i/>
              <w:snapToGrid w:val="0"/>
              <w:color w:val="0000FF"/>
              <w:sz w:val="12"/>
              <w:szCs w:val="12"/>
              <w:u w:val="single"/>
              <w:lang w:val="bg-BG"/>
            </w:rPr>
            <w:t>https://seea.government.bg/bg/about-seda#struktura</w:t>
          </w:r>
        </w:hyperlink>
        <w:r w:rsidRPr="008C1542">
          <w:rPr>
            <w:rFonts w:cs="Tahoma"/>
            <w:i/>
            <w:snapToGrid w:val="0"/>
            <w:sz w:val="12"/>
            <w:szCs w:val="12"/>
            <w:lang w:val="bg-BG"/>
          </w:rPr>
          <w:t xml:space="preserve"> </w:t>
        </w:r>
      </w:p>
      <w:p w14:paraId="1088A012" w14:textId="28A85616" w:rsidR="008C1542" w:rsidRPr="008C1542" w:rsidRDefault="008C1542">
        <w:pPr>
          <w:pStyle w:val="Footer"/>
          <w:jc w:val="right"/>
          <w:rPr>
            <w:rFonts w:eastAsiaTheme="majorEastAsia" w:cs="Tahoma"/>
          </w:rPr>
        </w:pPr>
        <w:r w:rsidRPr="008C1542">
          <w:rPr>
            <w:rFonts w:eastAsiaTheme="majorEastAsia" w:cs="Tahoma"/>
            <w:lang w:val="bg-BG"/>
          </w:rPr>
          <w:t xml:space="preserve">стр. </w:t>
        </w:r>
        <w:r w:rsidRPr="008C1542">
          <w:rPr>
            <w:rFonts w:eastAsiaTheme="minorEastAsia" w:cs="Tahoma"/>
          </w:rPr>
          <w:fldChar w:fldCharType="begin"/>
        </w:r>
        <w:r w:rsidRPr="008C1542">
          <w:rPr>
            <w:rFonts w:cs="Tahoma"/>
          </w:rPr>
          <w:instrText>PAGE    \* MERGEFORMAT</w:instrText>
        </w:r>
        <w:r w:rsidRPr="008C1542">
          <w:rPr>
            <w:rFonts w:eastAsiaTheme="minorEastAsia" w:cs="Tahoma"/>
          </w:rPr>
          <w:fldChar w:fldCharType="separate"/>
        </w:r>
        <w:r w:rsidR="0012685D" w:rsidRPr="0012685D">
          <w:rPr>
            <w:rFonts w:eastAsiaTheme="majorEastAsia" w:cs="Tahoma"/>
            <w:noProof/>
            <w:lang w:val="bg-BG"/>
          </w:rPr>
          <w:t>1</w:t>
        </w:r>
        <w:r w:rsidRPr="008C1542">
          <w:rPr>
            <w:rFonts w:eastAsiaTheme="majorEastAsia" w:cs="Tahoma"/>
          </w:rPr>
          <w:fldChar w:fldCharType="end"/>
        </w:r>
      </w:p>
    </w:sdtContent>
  </w:sdt>
  <w:p w14:paraId="58439736" w14:textId="77777777" w:rsidR="00647810" w:rsidRDefault="006478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89492" w14:textId="77777777" w:rsidR="00677DFC" w:rsidRDefault="00677DFC" w:rsidP="00647810">
      <w:r>
        <w:separator/>
      </w:r>
    </w:p>
  </w:footnote>
  <w:footnote w:type="continuationSeparator" w:id="0">
    <w:p w14:paraId="425DE9CB" w14:textId="77777777" w:rsidR="00677DFC" w:rsidRDefault="00677DFC" w:rsidP="00647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233A50"/>
    <w:multiLevelType w:val="hybridMultilevel"/>
    <w:tmpl w:val="B6DA7D62"/>
    <w:lvl w:ilvl="0" w:tplc="635C41C6">
      <w:start w:val="1"/>
      <w:numFmt w:val="bullet"/>
      <w:lvlText w:val="−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4EA7AF3"/>
    <w:multiLevelType w:val="hybridMultilevel"/>
    <w:tmpl w:val="47DE8F72"/>
    <w:lvl w:ilvl="0" w:tplc="C31C8AB8">
      <w:start w:val="1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6571A1"/>
    <w:multiLevelType w:val="hybridMultilevel"/>
    <w:tmpl w:val="9C4695A8"/>
    <w:lvl w:ilvl="0" w:tplc="CC0A3F08">
      <w:start w:val="1"/>
      <w:numFmt w:val="bullet"/>
      <w:lvlText w:val="•"/>
      <w:lvlJc w:val="left"/>
      <w:pPr>
        <w:ind w:left="360" w:hanging="360"/>
      </w:pPr>
      <w:rPr>
        <w:rFonts w:hint="default"/>
        <w:sz w:val="12"/>
        <w:szCs w:val="1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F23"/>
    <w:rsid w:val="00012654"/>
    <w:rsid w:val="000265D5"/>
    <w:rsid w:val="00080597"/>
    <w:rsid w:val="000B15BF"/>
    <w:rsid w:val="000B5866"/>
    <w:rsid w:val="000D01A7"/>
    <w:rsid w:val="000D778A"/>
    <w:rsid w:val="000E648A"/>
    <w:rsid w:val="000E6F9B"/>
    <w:rsid w:val="00101A60"/>
    <w:rsid w:val="00105FC8"/>
    <w:rsid w:val="0012685D"/>
    <w:rsid w:val="001315B8"/>
    <w:rsid w:val="0017172E"/>
    <w:rsid w:val="001929A5"/>
    <w:rsid w:val="00194AEA"/>
    <w:rsid w:val="001B59E7"/>
    <w:rsid w:val="001C1B77"/>
    <w:rsid w:val="00205964"/>
    <w:rsid w:val="0020700F"/>
    <w:rsid w:val="00253B69"/>
    <w:rsid w:val="002A4CC0"/>
    <w:rsid w:val="002B691E"/>
    <w:rsid w:val="002D4233"/>
    <w:rsid w:val="002E3458"/>
    <w:rsid w:val="003256C0"/>
    <w:rsid w:val="00366EFC"/>
    <w:rsid w:val="00373B67"/>
    <w:rsid w:val="003D2691"/>
    <w:rsid w:val="003E7DCE"/>
    <w:rsid w:val="003F5FC7"/>
    <w:rsid w:val="003F750B"/>
    <w:rsid w:val="00460EB3"/>
    <w:rsid w:val="004726BF"/>
    <w:rsid w:val="00474402"/>
    <w:rsid w:val="00485B54"/>
    <w:rsid w:val="00486792"/>
    <w:rsid w:val="004C38F4"/>
    <w:rsid w:val="005607AB"/>
    <w:rsid w:val="005C2248"/>
    <w:rsid w:val="00605D3F"/>
    <w:rsid w:val="006114D9"/>
    <w:rsid w:val="00642F23"/>
    <w:rsid w:val="00647810"/>
    <w:rsid w:val="00654D1C"/>
    <w:rsid w:val="00671FE8"/>
    <w:rsid w:val="00677DFC"/>
    <w:rsid w:val="006B3ACD"/>
    <w:rsid w:val="006C49AF"/>
    <w:rsid w:val="006E7C14"/>
    <w:rsid w:val="006F6559"/>
    <w:rsid w:val="00762F5E"/>
    <w:rsid w:val="007666D0"/>
    <w:rsid w:val="007767C7"/>
    <w:rsid w:val="00791073"/>
    <w:rsid w:val="0079374D"/>
    <w:rsid w:val="0081552E"/>
    <w:rsid w:val="008722BE"/>
    <w:rsid w:val="008B1722"/>
    <w:rsid w:val="008B450E"/>
    <w:rsid w:val="008C1542"/>
    <w:rsid w:val="008E55C8"/>
    <w:rsid w:val="009A46BA"/>
    <w:rsid w:val="009B6BB7"/>
    <w:rsid w:val="009E5C50"/>
    <w:rsid w:val="009F1D72"/>
    <w:rsid w:val="00A405CD"/>
    <w:rsid w:val="00A46561"/>
    <w:rsid w:val="00A623A1"/>
    <w:rsid w:val="00A72CFB"/>
    <w:rsid w:val="00A95665"/>
    <w:rsid w:val="00BF1834"/>
    <w:rsid w:val="00C40752"/>
    <w:rsid w:val="00C66018"/>
    <w:rsid w:val="00CE184C"/>
    <w:rsid w:val="00D52877"/>
    <w:rsid w:val="00D55666"/>
    <w:rsid w:val="00D80822"/>
    <w:rsid w:val="00DB33E1"/>
    <w:rsid w:val="00DD4334"/>
    <w:rsid w:val="00E020CC"/>
    <w:rsid w:val="00E10578"/>
    <w:rsid w:val="00E21910"/>
    <w:rsid w:val="00E84D29"/>
    <w:rsid w:val="00E8754D"/>
    <w:rsid w:val="00EE5C6F"/>
    <w:rsid w:val="00F21151"/>
    <w:rsid w:val="00F6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89A27"/>
  <w15:docId w15:val="{F5485048-6E6F-4679-B7E2-BCA553FC8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F23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42F23"/>
    <w:pPr>
      <w:keepNext/>
      <w:ind w:right="33"/>
      <w:outlineLvl w:val="0"/>
    </w:pPr>
    <w:rPr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42F23"/>
    <w:rPr>
      <w:rFonts w:ascii="Tahoma" w:eastAsia="Times New Roman" w:hAnsi="Tahoma" w:cs="Times New Roman"/>
      <w:sz w:val="24"/>
      <w:szCs w:val="20"/>
      <w:lang w:val="bg-BG" w:eastAsia="en-GB"/>
    </w:rPr>
  </w:style>
  <w:style w:type="paragraph" w:styleId="BodyText">
    <w:name w:val="Body Text"/>
    <w:basedOn w:val="Normal"/>
    <w:link w:val="BodyTextChar"/>
    <w:uiPriority w:val="99"/>
    <w:rsid w:val="00642F23"/>
    <w:pPr>
      <w:spacing w:before="60" w:after="60" w:line="210" w:lineRule="atLeast"/>
    </w:pPr>
    <w:rPr>
      <w:rFonts w:ascii="Arial" w:eastAsia="MS Mincho" w:hAnsi="Arial"/>
      <w:sz w:val="18"/>
      <w:lang w:val="bg-BG" w:eastAsia="bg-BG"/>
    </w:rPr>
  </w:style>
  <w:style w:type="character" w:customStyle="1" w:styleId="BodyTextChar">
    <w:name w:val="Body Text Char"/>
    <w:basedOn w:val="DefaultParagraphFont"/>
    <w:link w:val="BodyText"/>
    <w:uiPriority w:val="99"/>
    <w:rsid w:val="00642F23"/>
    <w:rPr>
      <w:rFonts w:ascii="Arial" w:eastAsia="MS Mincho" w:hAnsi="Arial" w:cs="Times New Roman"/>
      <w:sz w:val="18"/>
      <w:szCs w:val="20"/>
      <w:lang w:val="bg-BG" w:eastAsia="bg-BG"/>
    </w:rPr>
  </w:style>
  <w:style w:type="character" w:styleId="CommentReference">
    <w:name w:val="annotation reference"/>
    <w:basedOn w:val="DefaultParagraphFont"/>
    <w:uiPriority w:val="99"/>
    <w:rsid w:val="00642F23"/>
    <w:rPr>
      <w:rFonts w:cs="Times New Roman"/>
      <w:sz w:val="16"/>
      <w:lang w:val="fr-FR"/>
    </w:rPr>
  </w:style>
  <w:style w:type="paragraph" w:styleId="CommentText">
    <w:name w:val="annotation text"/>
    <w:basedOn w:val="Normal"/>
    <w:link w:val="CommentTextChar"/>
    <w:uiPriority w:val="99"/>
    <w:rsid w:val="00642F23"/>
    <w:pPr>
      <w:spacing w:after="240" w:line="230" w:lineRule="atLeast"/>
    </w:pPr>
    <w:rPr>
      <w:rFonts w:ascii="Arial" w:eastAsia="MS Mincho" w:hAnsi="Arial"/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2F23"/>
    <w:rPr>
      <w:rFonts w:ascii="Arial" w:eastAsia="MS Mincho" w:hAnsi="Arial" w:cs="Times New Roman"/>
      <w:sz w:val="18"/>
      <w:szCs w:val="20"/>
      <w:lang w:eastAsia="en-GB"/>
    </w:rPr>
  </w:style>
  <w:style w:type="paragraph" w:customStyle="1" w:styleId="Tabletitle">
    <w:name w:val="Table title"/>
    <w:basedOn w:val="Normal"/>
    <w:next w:val="Normal"/>
    <w:link w:val="TabletitleChar"/>
    <w:rsid w:val="00642F23"/>
    <w:pPr>
      <w:keepNext/>
      <w:suppressAutoHyphens/>
      <w:spacing w:before="120" w:after="120" w:line="230" w:lineRule="exact"/>
      <w:jc w:val="center"/>
    </w:pPr>
    <w:rPr>
      <w:rFonts w:ascii="Arial" w:eastAsia="MS Mincho" w:hAnsi="Arial"/>
      <w:b/>
      <w:lang w:val="en-GB"/>
    </w:rPr>
  </w:style>
  <w:style w:type="paragraph" w:customStyle="1" w:styleId="Default">
    <w:name w:val="Default"/>
    <w:rsid w:val="00642F23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bg-BG" w:eastAsia="bg-BG"/>
    </w:rPr>
  </w:style>
  <w:style w:type="paragraph" w:customStyle="1" w:styleId="CM80">
    <w:name w:val="CM80"/>
    <w:basedOn w:val="Default"/>
    <w:next w:val="Default"/>
    <w:uiPriority w:val="99"/>
    <w:rsid w:val="00642F23"/>
    <w:pPr>
      <w:widowControl w:val="0"/>
    </w:pPr>
    <w:rPr>
      <w:rFonts w:ascii="Arial" w:hAnsi="Arial" w:cs="Arial"/>
      <w:color w:val="auto"/>
      <w:lang w:val="en-GB" w:eastAsia="en-GB"/>
    </w:rPr>
  </w:style>
  <w:style w:type="paragraph" w:customStyle="1" w:styleId="CM74">
    <w:name w:val="CM74"/>
    <w:basedOn w:val="Default"/>
    <w:next w:val="Default"/>
    <w:uiPriority w:val="99"/>
    <w:rsid w:val="00642F23"/>
    <w:pPr>
      <w:widowControl w:val="0"/>
    </w:pPr>
    <w:rPr>
      <w:rFonts w:ascii="Arial" w:hAnsi="Arial" w:cs="Arial"/>
      <w:color w:val="auto"/>
      <w:lang w:val="en-GB" w:eastAsia="en-GB"/>
    </w:rPr>
  </w:style>
  <w:style w:type="paragraph" w:customStyle="1" w:styleId="Tablefooter">
    <w:name w:val="Table footer"/>
    <w:basedOn w:val="Normal"/>
    <w:link w:val="TablefooterChar"/>
    <w:rsid w:val="00642F23"/>
    <w:pPr>
      <w:tabs>
        <w:tab w:val="left" w:pos="346"/>
      </w:tabs>
      <w:spacing w:before="60" w:after="60" w:line="200" w:lineRule="atLeast"/>
    </w:pPr>
    <w:rPr>
      <w:rFonts w:ascii="Cambria" w:hAnsi="Cambria"/>
      <w:sz w:val="18"/>
      <w:szCs w:val="22"/>
      <w:lang w:val="en-GB" w:eastAsia="en-US"/>
    </w:rPr>
  </w:style>
  <w:style w:type="paragraph" w:customStyle="1" w:styleId="ListContinue1">
    <w:name w:val="List Continue 1"/>
    <w:basedOn w:val="Normal"/>
    <w:link w:val="ListContinue1Char"/>
    <w:rsid w:val="00642F23"/>
    <w:pPr>
      <w:spacing w:after="240" w:line="240" w:lineRule="atLeast"/>
      <w:ind w:left="403" w:hanging="403"/>
    </w:pPr>
    <w:rPr>
      <w:rFonts w:ascii="Cambria" w:hAnsi="Cambria"/>
      <w:sz w:val="22"/>
      <w:szCs w:val="22"/>
      <w:lang w:val="en-GB" w:eastAsia="en-US"/>
    </w:rPr>
  </w:style>
  <w:style w:type="character" w:customStyle="1" w:styleId="ListContinue1Char">
    <w:name w:val="List Continue 1 Char"/>
    <w:basedOn w:val="DefaultParagraphFont"/>
    <w:link w:val="ListContinue1"/>
    <w:locked/>
    <w:rsid w:val="00642F23"/>
    <w:rPr>
      <w:rFonts w:ascii="Cambria" w:eastAsia="Times New Roman" w:hAnsi="Cambria" w:cs="Times New Roman"/>
      <w:lang w:val="en-GB"/>
    </w:rPr>
  </w:style>
  <w:style w:type="paragraph" w:customStyle="1" w:styleId="Tablebody">
    <w:name w:val="Table body"/>
    <w:basedOn w:val="Normal"/>
    <w:link w:val="TablebodyChar"/>
    <w:rsid w:val="00642F23"/>
    <w:pPr>
      <w:spacing w:before="60" w:after="60" w:line="210" w:lineRule="atLeast"/>
      <w:jc w:val="left"/>
    </w:pPr>
    <w:rPr>
      <w:rFonts w:ascii="Cambria" w:hAnsi="Cambria"/>
      <w:sz w:val="22"/>
      <w:lang w:val="en-GB" w:eastAsia="en-US"/>
    </w:rPr>
  </w:style>
  <w:style w:type="character" w:customStyle="1" w:styleId="TablebodyChar">
    <w:name w:val="Table body Char"/>
    <w:link w:val="Tablebody"/>
    <w:locked/>
    <w:rsid w:val="00642F23"/>
    <w:rPr>
      <w:rFonts w:ascii="Cambria" w:eastAsia="Times New Roman" w:hAnsi="Cambria" w:cs="Times New Roman"/>
      <w:szCs w:val="20"/>
      <w:lang w:val="en-GB"/>
    </w:rPr>
  </w:style>
  <w:style w:type="paragraph" w:customStyle="1" w:styleId="Tableheader">
    <w:name w:val="Table header"/>
    <w:basedOn w:val="Tablebody"/>
    <w:link w:val="TableheaderChar"/>
    <w:rsid w:val="00642F23"/>
  </w:style>
  <w:style w:type="character" w:customStyle="1" w:styleId="TableheaderChar">
    <w:name w:val="Table header Char"/>
    <w:link w:val="Tableheader"/>
    <w:locked/>
    <w:rsid w:val="00642F23"/>
    <w:rPr>
      <w:rFonts w:ascii="Cambria" w:eastAsia="Times New Roman" w:hAnsi="Cambria" w:cs="Times New Roman"/>
      <w:szCs w:val="20"/>
      <w:lang w:val="en-GB"/>
    </w:rPr>
  </w:style>
  <w:style w:type="character" w:customStyle="1" w:styleId="TabletitleChar">
    <w:name w:val="Table title Char"/>
    <w:basedOn w:val="DefaultParagraphFont"/>
    <w:link w:val="Tabletitle"/>
    <w:rsid w:val="00642F23"/>
    <w:rPr>
      <w:rFonts w:ascii="Arial" w:eastAsia="MS Mincho" w:hAnsi="Arial" w:cs="Times New Roman"/>
      <w:b/>
      <w:sz w:val="20"/>
      <w:szCs w:val="20"/>
      <w:lang w:val="en-GB" w:eastAsia="en-GB"/>
    </w:rPr>
  </w:style>
  <w:style w:type="character" w:customStyle="1" w:styleId="TablefooterChar">
    <w:name w:val="Table footer Char"/>
    <w:link w:val="Tablefooter"/>
    <w:rsid w:val="00642F23"/>
    <w:rPr>
      <w:rFonts w:ascii="Cambria" w:eastAsia="Times New Roman" w:hAnsi="Cambria" w:cs="Times New Roman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F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F23"/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stdpublisher">
    <w:name w:val="std_publisher"/>
    <w:rsid w:val="00105FC8"/>
    <w:rPr>
      <w:rFonts w:ascii="Cambria" w:hAnsi="Cambria"/>
      <w:shd w:val="clear" w:color="auto" w:fill="C6D9F1"/>
    </w:rPr>
  </w:style>
  <w:style w:type="table" w:customStyle="1" w:styleId="1">
    <w:name w:val="Мрежа в таблица1"/>
    <w:basedOn w:val="TableNormal"/>
    <w:next w:val="TableGrid"/>
    <w:rsid w:val="008E5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E5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4781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7810"/>
    <w:rPr>
      <w:rFonts w:ascii="Tahoma" w:eastAsia="Times New Roman" w:hAnsi="Tahoma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64781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7810"/>
    <w:rPr>
      <w:rFonts w:ascii="Tahoma" w:eastAsia="Times New Roman" w:hAnsi="Tahoma" w:cs="Times New Roman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101A6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C15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me.government.bg/pages/about-us-1.html" TargetMode="External"/><Relationship Id="rId2" Type="http://schemas.openxmlformats.org/officeDocument/2006/relationships/hyperlink" Target="https://www.mrrb.bg/" TargetMode="External"/><Relationship Id="rId1" Type="http://schemas.openxmlformats.org/officeDocument/2006/relationships/hyperlink" Target="https://cpcp.mrrb.government.bg/cms/" TargetMode="External"/><Relationship Id="rId4" Type="http://schemas.openxmlformats.org/officeDocument/2006/relationships/hyperlink" Target="https://seea.government.bg/bg/about-sed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D3B61-69BB-4CD3-87F9-CA98C5FE7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2744</Words>
  <Characters>15645</Characters>
  <Application>Microsoft Office Word</Application>
  <DocSecurity>0</DocSecurity>
  <Lines>130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MARGARITA LYUBOMIROVA TOMOVA</cp:lastModifiedBy>
  <cp:revision>33</cp:revision>
  <dcterms:created xsi:type="dcterms:W3CDTF">2024-04-03T20:37:00Z</dcterms:created>
  <dcterms:modified xsi:type="dcterms:W3CDTF">2024-04-05T07:00:00Z</dcterms:modified>
</cp:coreProperties>
</file>